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9" w:rsidRPr="007D38B9" w:rsidRDefault="00F35FD8" w:rsidP="007D38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Benchmarks for </w:t>
      </w:r>
      <w:r w:rsidR="007D38B9" w:rsidRPr="007D38B9">
        <w:rPr>
          <w:b/>
          <w:sz w:val="24"/>
          <w:szCs w:val="24"/>
        </w:rPr>
        <w:t>Quality Instructional Materials</w:t>
      </w:r>
    </w:p>
    <w:p w:rsidR="007D38B9" w:rsidRDefault="007D38B9" w:rsidP="007D38B9"/>
    <w:p w:rsidR="007D38B9" w:rsidRDefault="007D38B9" w:rsidP="007D38B9">
      <w:r>
        <w:t>Professional standards of quality and consistency should be the baseline for all instructional resources. Quality benchmarks include:</w:t>
      </w:r>
    </w:p>
    <w:p w:rsidR="007D38B9" w:rsidRDefault="007D38B9" w:rsidP="007D38B9"/>
    <w:p w:rsidR="007D38B9" w:rsidRDefault="007D38B9" w:rsidP="007D38B9">
      <w:pPr>
        <w:pStyle w:val="ListParagraph"/>
        <w:numPr>
          <w:ilvl w:val="0"/>
          <w:numId w:val="2"/>
        </w:numPr>
      </w:pPr>
      <w:r>
        <w:t>Clearly articulated learning goals and objectives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Appropriate grade and reading levels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Clearly stated reputable sources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Engaging, relevant, and up-to-date content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Highly vetted content that is accurate, objective, and reliable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Differentiated learning opportunities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Standards- and evidence-based lessons/learning aligned with high-quality assessments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Well-designed and attractive materials for students, teachers, and other education professionals</w:t>
      </w:r>
    </w:p>
    <w:p w:rsidR="007D38B9" w:rsidRDefault="007D38B9" w:rsidP="007D38B9">
      <w:pPr>
        <w:pStyle w:val="ListParagraph"/>
        <w:numPr>
          <w:ilvl w:val="0"/>
          <w:numId w:val="2"/>
        </w:numPr>
      </w:pPr>
      <w:r>
        <w:t>Adaptable materials for individual learning styles and needs</w:t>
      </w:r>
    </w:p>
    <w:p w:rsidR="007703E8" w:rsidRDefault="007D38B9" w:rsidP="007D38B9">
      <w:pPr>
        <w:pStyle w:val="ListParagraph"/>
        <w:numPr>
          <w:ilvl w:val="0"/>
          <w:numId w:val="2"/>
        </w:numPr>
      </w:pPr>
      <w:r>
        <w:t>Comprehensive teacher guide or instructional support materials</w:t>
      </w:r>
    </w:p>
    <w:p w:rsidR="00F35FD8" w:rsidRDefault="00F35FD8" w:rsidP="00F35FD8"/>
    <w:p w:rsidR="00F35FD8" w:rsidRDefault="00F35FD8" w:rsidP="00F35FD8">
      <w:r>
        <w:t xml:space="preserve">Source:  </w:t>
      </w:r>
      <w:hyperlink r:id="rId6" w:history="1">
        <w:r w:rsidRPr="00F35FD8">
          <w:rPr>
            <w:rStyle w:val="Hyperlink"/>
          </w:rPr>
          <w:t xml:space="preserve">Choosing Quality </w:t>
        </w:r>
        <w:r>
          <w:rPr>
            <w:rStyle w:val="Hyperlink"/>
          </w:rPr>
          <w:t>Classroom</w:t>
        </w:r>
        <w:bookmarkStart w:id="0" w:name="_GoBack"/>
        <w:bookmarkEnd w:id="0"/>
        <w:r w:rsidRPr="00F35FD8">
          <w:rPr>
            <w:rStyle w:val="Hyperlink"/>
          </w:rPr>
          <w:t xml:space="preserve"> Materials for K-12, AAP and SIIA</w:t>
        </w:r>
      </w:hyperlink>
    </w:p>
    <w:sectPr w:rsidR="00F3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1E37"/>
    <w:multiLevelType w:val="hybridMultilevel"/>
    <w:tmpl w:val="9398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97C81"/>
    <w:multiLevelType w:val="hybridMultilevel"/>
    <w:tmpl w:val="00B0D46C"/>
    <w:lvl w:ilvl="0" w:tplc="838871B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B9"/>
    <w:rsid w:val="003B6814"/>
    <w:rsid w:val="0051718E"/>
    <w:rsid w:val="005C4A3F"/>
    <w:rsid w:val="006620AB"/>
    <w:rsid w:val="007D38B9"/>
    <w:rsid w:val="00C85EA1"/>
    <w:rsid w:val="00D35A48"/>
    <w:rsid w:val="00E94DC1"/>
    <w:rsid w:val="00EB7CE5"/>
    <w:rsid w:val="00F3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ia.net/Portals/0/pdf/Education/EPF/Choosing%20Classroom%20Material.pdf?ver=2016-11-17-105508-8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2017-02-02T17:46:00Z</dcterms:created>
  <dcterms:modified xsi:type="dcterms:W3CDTF">2017-02-02T17:50:00Z</dcterms:modified>
</cp:coreProperties>
</file>