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CBE3BED" w14:textId="5A4AF5A3" w:rsidR="008D3356" w:rsidRPr="00E114AC" w:rsidRDefault="00DA0810">
      <w:pPr>
        <w:ind w:left="-80"/>
        <w:rPr>
          <w:rFonts w:ascii="Arial" w:eastAsia="Arial" w:hAnsi="Arial" w:cs="Arial"/>
          <w:b/>
        </w:rPr>
      </w:pPr>
      <w:r>
        <w:rPr>
          <w:rFonts w:ascii="Arial" w:eastAsia="Arial" w:hAnsi="Arial" w:cs="Arial"/>
          <w:b/>
          <w:noProof/>
        </w:rPr>
        <w:drawing>
          <wp:inline distT="0" distB="0" distL="0" distR="0" wp14:anchorId="08BE5A0A" wp14:editId="18E2BBA1">
            <wp:extent cx="5160264"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DL_logo.png"/>
                    <pic:cNvPicPr/>
                  </pic:nvPicPr>
                  <pic:blipFill>
                    <a:blip r:embed="rId7">
                      <a:extLst>
                        <a:ext uri="{28A0092B-C50C-407E-A947-70E740481C1C}">
                          <a14:useLocalDpi xmlns:a14="http://schemas.microsoft.com/office/drawing/2010/main" val="0"/>
                        </a:ext>
                      </a:extLst>
                    </a:blip>
                    <a:stretch>
                      <a:fillRect/>
                    </a:stretch>
                  </pic:blipFill>
                  <pic:spPr>
                    <a:xfrm>
                      <a:off x="0" y="0"/>
                      <a:ext cx="5160264" cy="746760"/>
                    </a:xfrm>
                    <a:prstGeom prst="rect">
                      <a:avLst/>
                    </a:prstGeom>
                  </pic:spPr>
                </pic:pic>
              </a:graphicData>
            </a:graphic>
          </wp:inline>
        </w:drawing>
      </w:r>
    </w:p>
    <w:p w14:paraId="05027C54" w14:textId="77777777" w:rsidR="008D3356" w:rsidRPr="00E114AC" w:rsidRDefault="008D3356">
      <w:pPr>
        <w:ind w:left="-80"/>
        <w:rPr>
          <w:rFonts w:ascii="Arial" w:eastAsia="Arial" w:hAnsi="Arial" w:cs="Arial"/>
          <w:b/>
          <w:color w:val="294179"/>
        </w:rPr>
      </w:pPr>
      <w:bookmarkStart w:id="0" w:name="_30j0zll" w:colFirst="0" w:colLast="0"/>
      <w:bookmarkEnd w:id="0"/>
    </w:p>
    <w:p w14:paraId="4B6866DA" w14:textId="77777777" w:rsidR="008D3356" w:rsidRPr="00DA0810" w:rsidRDefault="00E97783" w:rsidP="00DA0810">
      <w:pPr>
        <w:ind w:left="-80"/>
        <w:outlineLvl w:val="0"/>
        <w:rPr>
          <w:rFonts w:ascii="Arial" w:eastAsia="Arial" w:hAnsi="Arial" w:cs="Arial"/>
          <w:b/>
          <w:color w:val="00A79D"/>
        </w:rPr>
      </w:pPr>
      <w:r w:rsidRPr="00DA0810">
        <w:rPr>
          <w:rFonts w:ascii="Arial" w:eastAsia="Arial" w:hAnsi="Arial" w:cs="Arial"/>
          <w:b/>
          <w:color w:val="00A79D"/>
        </w:rPr>
        <w:t>TEACHER COMMUNICATION TOOLKIT</w:t>
      </w:r>
    </w:p>
    <w:p w14:paraId="42B5F53B" w14:textId="4E7D216E" w:rsidR="00A35021" w:rsidRDefault="00E97783" w:rsidP="00A35021">
      <w:pPr>
        <w:ind w:left="-80"/>
        <w:rPr>
          <w:rFonts w:ascii="Arial" w:eastAsia="Arial" w:hAnsi="Arial" w:cs="Arial"/>
        </w:rPr>
      </w:pPr>
      <w:r w:rsidRPr="00E114AC">
        <w:rPr>
          <w:rFonts w:ascii="Arial" w:eastAsia="Arial" w:hAnsi="Arial" w:cs="Arial"/>
        </w:rPr>
        <w:t>This toolkit describes the role of teachers in</w:t>
      </w:r>
      <w:r w:rsidR="008B2A94" w:rsidRPr="00E114AC">
        <w:rPr>
          <w:rFonts w:ascii="Arial" w:eastAsia="Arial" w:hAnsi="Arial" w:cs="Arial"/>
        </w:rPr>
        <w:t xml:space="preserve"> effectively integrating </w:t>
      </w:r>
      <w:bookmarkStart w:id="1" w:name="_Hlk487463273"/>
      <w:r w:rsidR="008B2A94" w:rsidRPr="00E114AC">
        <w:rPr>
          <w:rFonts w:ascii="Arial" w:eastAsia="Arial" w:hAnsi="Arial" w:cs="Arial"/>
        </w:rPr>
        <w:t>technology for learning</w:t>
      </w:r>
      <w:r w:rsidRPr="00E114AC">
        <w:rPr>
          <w:rFonts w:ascii="Arial" w:eastAsia="Arial" w:hAnsi="Arial" w:cs="Arial"/>
        </w:rPr>
        <w:t xml:space="preserve"> to help ensure that students are best prepared for college and careers. Teachers are at the center of student learning and maximizing digital learning opportunities is only possible when teachers have the support and access to the tools necessary to transform learning experiences in the digital age.</w:t>
      </w:r>
      <w:bookmarkEnd w:id="1"/>
      <w:r w:rsidRPr="00E114AC">
        <w:rPr>
          <w:rFonts w:ascii="Arial" w:eastAsia="Arial" w:hAnsi="Arial" w:cs="Arial"/>
        </w:rPr>
        <w:t xml:space="preserve"> </w:t>
      </w:r>
      <w:bookmarkStart w:id="2" w:name="_1fob9te" w:colFirst="0" w:colLast="0"/>
      <w:bookmarkEnd w:id="2"/>
      <w:r w:rsidR="00FB35A6" w:rsidRPr="00FB35A6">
        <w:rPr>
          <w:rFonts w:ascii="Arial" w:eastAsia="Arial" w:hAnsi="Arial" w:cs="Arial"/>
        </w:rPr>
        <w:t xml:space="preserve">This toolkit includes a communications packet with sample documents that are customizable for you to use as you support </w:t>
      </w:r>
      <w:r w:rsidR="005763F8">
        <w:rPr>
          <w:rFonts w:ascii="Arial" w:eastAsia="Arial" w:hAnsi="Arial" w:cs="Arial"/>
        </w:rPr>
        <w:t>teachers</w:t>
      </w:r>
      <w:r w:rsidR="00FB35A6" w:rsidRPr="00FB35A6">
        <w:rPr>
          <w:rFonts w:ascii="Arial" w:eastAsia="Arial" w:hAnsi="Arial" w:cs="Arial"/>
        </w:rPr>
        <w:t>.</w:t>
      </w:r>
    </w:p>
    <w:p w14:paraId="75ED661A" w14:textId="77777777" w:rsidR="00A35021" w:rsidRDefault="00A35021" w:rsidP="00A35021">
      <w:pPr>
        <w:ind w:left="-80"/>
        <w:rPr>
          <w:rFonts w:ascii="Arial" w:eastAsia="Arial" w:hAnsi="Arial" w:cs="Arial"/>
        </w:rPr>
      </w:pPr>
    </w:p>
    <w:p w14:paraId="10E08D10" w14:textId="77777777" w:rsidR="00A35021" w:rsidRPr="00DA0810" w:rsidRDefault="00A35021" w:rsidP="00DA0810">
      <w:pPr>
        <w:ind w:left="-80"/>
        <w:outlineLvl w:val="0"/>
        <w:rPr>
          <w:rFonts w:ascii="Arial" w:hAnsi="Arial" w:cs="Arial"/>
          <w:b/>
          <w:color w:val="00A79D"/>
        </w:rPr>
      </w:pPr>
      <w:r w:rsidRPr="00DA0810">
        <w:rPr>
          <w:rFonts w:ascii="Arial" w:hAnsi="Arial" w:cs="Arial"/>
          <w:b/>
          <w:color w:val="00A79D"/>
        </w:rPr>
        <w:t>LE</w:t>
      </w:r>
      <w:r w:rsidR="00E114AC" w:rsidRPr="00DA0810">
        <w:rPr>
          <w:rFonts w:ascii="Arial" w:hAnsi="Arial" w:cs="Arial"/>
          <w:b/>
          <w:color w:val="00A79D"/>
        </w:rPr>
        <w:t>ARNING IN THE DIGITAL AGE</w:t>
      </w:r>
    </w:p>
    <w:p w14:paraId="3005AAB4" w14:textId="41B7B9BE" w:rsidR="00E114AC" w:rsidRPr="00E114AC" w:rsidRDefault="00E114AC" w:rsidP="00A35021">
      <w:pPr>
        <w:ind w:left="-80"/>
        <w:rPr>
          <w:rFonts w:ascii="Arial" w:hAnsi="Arial" w:cs="Arial"/>
        </w:rPr>
      </w:pPr>
      <w:r w:rsidRPr="00E114AC">
        <w:rPr>
          <w:rFonts w:ascii="Arial" w:hAnsi="Arial" w:cs="Arial"/>
        </w:rPr>
        <w:t xml:space="preserve">Technology is an essential component of learning today. With digital applications, tools and resources, students can create content, interact with experts, collaborate with peers and participate in simulation activities. Personalized experiences put students at the center of learning and empowers students to take control of their own learning through flexibility and choice. The </w:t>
      </w:r>
      <w:hyperlink r:id="rId8">
        <w:r w:rsidRPr="00E114AC">
          <w:rPr>
            <w:rFonts w:ascii="Arial" w:hAnsi="Arial" w:cs="Arial"/>
            <w:color w:val="0000FF"/>
            <w:u w:val="single"/>
          </w:rPr>
          <w:t>Every Student Succeeds Act (ESSA)</w:t>
        </w:r>
      </w:hyperlink>
      <w:r w:rsidRPr="00E114AC">
        <w:rPr>
          <w:rFonts w:ascii="Arial" w:hAnsi="Arial" w:cs="Arial"/>
        </w:rPr>
        <w:t xml:space="preserve"> acknowledges technology’s role in revolutionizing learning and includes definitions for digital learning and blended learning, and references technology throughout the legislation. In the </w:t>
      </w:r>
      <w:hyperlink r:id="rId9" w:history="1">
        <w:r w:rsidRPr="00E114AC">
          <w:rPr>
            <w:rStyle w:val="Hyperlink"/>
            <w:rFonts w:ascii="Arial" w:hAnsi="Arial" w:cs="Arial"/>
          </w:rPr>
          <w:t>Non-Regulatory Guidance Student Support and Academic Enrichment Grants</w:t>
        </w:r>
      </w:hyperlink>
      <w:r w:rsidRPr="00E114AC">
        <w:rPr>
          <w:rFonts w:ascii="Arial" w:hAnsi="Arial" w:cs="Arial"/>
        </w:rPr>
        <w:t xml:space="preserve"> publication provides an overview of activities LEAs may consider as they prepare for implementation of the effective use of technology (ESEA Section 4109). Specific activities include: supporting high-quality professional development for educators, school leaders, and administrators to personalize learning and improve academic achievement; building technological capacity and infrastructure; carrying out innovative blended learning projects; providing students in rural, remote, and underserved areas with the resources to benefit from high-quality digital learning opportunities; and delivering specialized or rigorous academic courses and curricula using technology, including digital learning technologies. Similarly, the </w:t>
      </w:r>
      <w:hyperlink r:id="rId10">
        <w:r w:rsidRPr="00E114AC">
          <w:rPr>
            <w:rFonts w:ascii="Arial" w:hAnsi="Arial" w:cs="Arial"/>
            <w:color w:val="0000FF"/>
            <w:u w:val="single"/>
          </w:rPr>
          <w:t>National Education Technology Plan (NETP)</w:t>
        </w:r>
      </w:hyperlink>
      <w:r w:rsidRPr="00E114AC">
        <w:rPr>
          <w:rFonts w:ascii="Arial" w:hAnsi="Arial" w:cs="Arial"/>
        </w:rPr>
        <w:t xml:space="preserve"> calls for a “revolutionary transformation rather than evolutionary tinkering” in education and recognizes that we must leverage technology to provide engaging and powerful learning experiences for all students. Technology offers all students – urban, rural, low-income, ESL, special needs, high achieving – the opportunity to engage in dynamic learning activities. Education leaders at the federal, state, and local level</w:t>
      </w:r>
      <w:r w:rsidR="00B06B9C">
        <w:rPr>
          <w:rFonts w:ascii="Arial" w:hAnsi="Arial" w:cs="Arial"/>
        </w:rPr>
        <w:t>s</w:t>
      </w:r>
      <w:r w:rsidRPr="00E114AC">
        <w:rPr>
          <w:rFonts w:ascii="Arial" w:hAnsi="Arial" w:cs="Arial"/>
        </w:rPr>
        <w:t xml:space="preserve"> have the opportunity to provide leadership to ensure that all students have personalized, engaging learning experiences.</w:t>
      </w:r>
    </w:p>
    <w:p w14:paraId="5BCB4978" w14:textId="77777777" w:rsidR="00E114AC" w:rsidRPr="00E114AC" w:rsidRDefault="00E114AC">
      <w:pPr>
        <w:ind w:left="-80"/>
        <w:rPr>
          <w:rFonts w:ascii="Arial" w:eastAsia="Arial" w:hAnsi="Arial" w:cs="Arial"/>
          <w:b/>
          <w:color w:val="E65200"/>
        </w:rPr>
      </w:pPr>
    </w:p>
    <w:p w14:paraId="00D1D756" w14:textId="5D13801E" w:rsidR="008B2A94" w:rsidRPr="00DA0810" w:rsidRDefault="008B2A94" w:rsidP="00DA0810">
      <w:pPr>
        <w:ind w:left="-80"/>
        <w:outlineLvl w:val="0"/>
        <w:rPr>
          <w:rFonts w:ascii="Arial" w:eastAsia="Arial" w:hAnsi="Arial" w:cs="Arial"/>
          <w:b/>
          <w:color w:val="00A79D"/>
        </w:rPr>
      </w:pPr>
      <w:r w:rsidRPr="00DA0810">
        <w:rPr>
          <w:rFonts w:ascii="Arial" w:eastAsia="Arial" w:hAnsi="Arial" w:cs="Arial"/>
          <w:b/>
          <w:color w:val="00A79D"/>
        </w:rPr>
        <w:t xml:space="preserve">ROLE </w:t>
      </w:r>
      <w:r w:rsidR="00E114AC" w:rsidRPr="00DA0810">
        <w:rPr>
          <w:rFonts w:ascii="Arial" w:eastAsia="Arial" w:hAnsi="Arial" w:cs="Arial"/>
          <w:b/>
          <w:color w:val="00A79D"/>
        </w:rPr>
        <w:t>TO SUPPORT LEARNING IN A DIGITAL AGE</w:t>
      </w:r>
    </w:p>
    <w:p w14:paraId="5F02732B" w14:textId="405D8038" w:rsidR="00AC707D" w:rsidRDefault="00E97783" w:rsidP="00AC707D">
      <w:pPr>
        <w:ind w:left="-80"/>
        <w:rPr>
          <w:rFonts w:ascii="Arial" w:eastAsia="Arial" w:hAnsi="Arial" w:cs="Arial"/>
        </w:rPr>
      </w:pPr>
      <w:r w:rsidRPr="00E114AC">
        <w:rPr>
          <w:rFonts w:ascii="Arial" w:eastAsia="Arial" w:hAnsi="Arial" w:cs="Arial"/>
        </w:rPr>
        <w:t xml:space="preserve">Teachers are the linchpin to implementing effective learning environments. Many teacher leaders have embraced technology tools and resources in the classroom similar to how </w:t>
      </w:r>
      <w:r w:rsidRPr="00E114AC">
        <w:rPr>
          <w:rFonts w:ascii="Arial" w:eastAsia="Arial" w:hAnsi="Arial" w:cs="Arial"/>
        </w:rPr>
        <w:lastRenderedPageBreak/>
        <w:t>they have ad</w:t>
      </w:r>
      <w:r w:rsidR="00AC707D">
        <w:rPr>
          <w:rFonts w:ascii="Arial" w:eastAsia="Arial" w:hAnsi="Arial" w:cs="Arial"/>
        </w:rPr>
        <w:t>o</w:t>
      </w:r>
      <w:r w:rsidRPr="00E114AC">
        <w:rPr>
          <w:rFonts w:ascii="Arial" w:eastAsia="Arial" w:hAnsi="Arial" w:cs="Arial"/>
        </w:rPr>
        <w:t>pted the</w:t>
      </w:r>
      <w:r w:rsidR="00AC707D">
        <w:rPr>
          <w:rFonts w:ascii="Arial" w:eastAsia="Arial" w:hAnsi="Arial" w:cs="Arial"/>
        </w:rPr>
        <w:t>se tools in the</w:t>
      </w:r>
      <w:r w:rsidRPr="00E114AC">
        <w:rPr>
          <w:rFonts w:ascii="Arial" w:eastAsia="Arial" w:hAnsi="Arial" w:cs="Arial"/>
        </w:rPr>
        <w:t>ir personal lives and professional learning opportunities. These teachers recognize that leveraging technology tools and resources is essential for all careers from clerks to mechanics to artist</w:t>
      </w:r>
      <w:r w:rsidR="00B06B9C">
        <w:rPr>
          <w:rFonts w:ascii="Arial" w:eastAsia="Arial" w:hAnsi="Arial" w:cs="Arial"/>
        </w:rPr>
        <w:t>s</w:t>
      </w:r>
      <w:r w:rsidRPr="00E114AC">
        <w:rPr>
          <w:rFonts w:ascii="Arial" w:eastAsia="Arial" w:hAnsi="Arial" w:cs="Arial"/>
        </w:rPr>
        <w:t xml:space="preserve"> to engineers to physicians – all professions are expected to understand and implement technology tools and resources. As teachers transition</w:t>
      </w:r>
      <w:r w:rsidR="008B2A94" w:rsidRPr="00E114AC">
        <w:rPr>
          <w:rFonts w:ascii="Arial" w:eastAsia="Arial" w:hAnsi="Arial" w:cs="Arial"/>
        </w:rPr>
        <w:t xml:space="preserve"> to digital learning</w:t>
      </w:r>
      <w:r w:rsidRPr="00E114AC">
        <w:rPr>
          <w:rFonts w:ascii="Arial" w:eastAsia="Arial" w:hAnsi="Arial" w:cs="Arial"/>
        </w:rPr>
        <w:t>, there is a need to re-establish classroom routines, change lesson planning and student activities and shift expectations to best meet the needs of all students.</w:t>
      </w:r>
      <w:bookmarkStart w:id="3" w:name="_Hlk485119966"/>
    </w:p>
    <w:p w14:paraId="6DFA89D1" w14:textId="77777777" w:rsidR="00AC707D" w:rsidRDefault="00AC707D" w:rsidP="00AC707D">
      <w:pPr>
        <w:ind w:left="-80"/>
        <w:rPr>
          <w:rFonts w:ascii="Arial" w:eastAsia="Arial" w:hAnsi="Arial" w:cs="Arial"/>
        </w:rPr>
      </w:pPr>
    </w:p>
    <w:p w14:paraId="2F884081" w14:textId="1C035C00" w:rsidR="00AC707D" w:rsidRPr="00DA0810" w:rsidRDefault="00E114AC" w:rsidP="00DA0810">
      <w:pPr>
        <w:ind w:left="-80"/>
        <w:outlineLvl w:val="0"/>
        <w:rPr>
          <w:rFonts w:ascii="Arial" w:hAnsi="Arial" w:cs="Arial"/>
          <w:b/>
          <w:color w:val="00A79D"/>
        </w:rPr>
      </w:pPr>
      <w:r w:rsidRPr="00DA0810">
        <w:rPr>
          <w:rFonts w:ascii="Arial" w:hAnsi="Arial" w:cs="Arial"/>
          <w:b/>
          <w:color w:val="00A79D"/>
        </w:rPr>
        <w:t xml:space="preserve">KEY </w:t>
      </w:r>
      <w:r w:rsidR="00D30817" w:rsidRPr="00DA0810">
        <w:rPr>
          <w:rFonts w:ascii="Arial" w:hAnsi="Arial" w:cs="Arial"/>
          <w:b/>
          <w:color w:val="00A79D"/>
        </w:rPr>
        <w:t>AREAS</w:t>
      </w:r>
      <w:r w:rsidRPr="00DA0810">
        <w:rPr>
          <w:rFonts w:ascii="Arial" w:hAnsi="Arial" w:cs="Arial"/>
          <w:b/>
          <w:color w:val="00A79D"/>
        </w:rPr>
        <w:t xml:space="preserve"> FOR </w:t>
      </w:r>
      <w:r w:rsidR="00AC707D" w:rsidRPr="00DA0810">
        <w:rPr>
          <w:rFonts w:ascii="Arial" w:hAnsi="Arial" w:cs="Arial"/>
          <w:b/>
          <w:color w:val="00A79D"/>
        </w:rPr>
        <w:t>TEACHERS</w:t>
      </w:r>
    </w:p>
    <w:p w14:paraId="10C6B0FC" w14:textId="158FA84D" w:rsidR="00E6569F" w:rsidRDefault="00E114AC" w:rsidP="00AC707D">
      <w:pPr>
        <w:ind w:left="-80"/>
        <w:rPr>
          <w:rFonts w:ascii="Arial" w:hAnsi="Arial" w:cs="Arial"/>
        </w:rPr>
      </w:pPr>
      <w:r w:rsidRPr="00E114AC">
        <w:rPr>
          <w:rFonts w:ascii="Arial" w:hAnsi="Arial" w:cs="Arial"/>
        </w:rPr>
        <w:t xml:space="preserve">This section highlights some of the key </w:t>
      </w:r>
      <w:r w:rsidR="00D30817">
        <w:rPr>
          <w:rFonts w:ascii="Arial" w:hAnsi="Arial" w:cs="Arial"/>
        </w:rPr>
        <w:t>areas of interest</w:t>
      </w:r>
      <w:r w:rsidRPr="00E114AC">
        <w:rPr>
          <w:rFonts w:ascii="Arial" w:hAnsi="Arial" w:cs="Arial"/>
        </w:rPr>
        <w:t xml:space="preserve"> that </w:t>
      </w:r>
      <w:r w:rsidR="00AC707D">
        <w:rPr>
          <w:rFonts w:ascii="Arial" w:hAnsi="Arial" w:cs="Arial"/>
        </w:rPr>
        <w:t>teachers may have as they implement digital learning in their school</w:t>
      </w:r>
      <w:r w:rsidR="00E6569F">
        <w:rPr>
          <w:rFonts w:ascii="Arial" w:hAnsi="Arial" w:cs="Arial"/>
        </w:rPr>
        <w:t>s</w:t>
      </w:r>
      <w:r w:rsidR="00AC707D">
        <w:rPr>
          <w:rFonts w:ascii="Arial" w:hAnsi="Arial" w:cs="Arial"/>
        </w:rPr>
        <w:t>. Concerns include timely and consistent professional learning</w:t>
      </w:r>
      <w:r w:rsidR="00B06B9C">
        <w:rPr>
          <w:rFonts w:ascii="Arial" w:hAnsi="Arial" w:cs="Arial"/>
        </w:rPr>
        <w:t>,</w:t>
      </w:r>
      <w:r w:rsidR="00AC707D">
        <w:rPr>
          <w:rFonts w:ascii="Arial" w:hAnsi="Arial" w:cs="Arial"/>
        </w:rPr>
        <w:t xml:space="preserve"> </w:t>
      </w:r>
      <w:r w:rsidR="00E6569F">
        <w:rPr>
          <w:rFonts w:ascii="Arial" w:hAnsi="Arial" w:cs="Arial"/>
        </w:rPr>
        <w:t xml:space="preserve">coaching </w:t>
      </w:r>
      <w:r w:rsidR="00AC707D">
        <w:rPr>
          <w:rFonts w:ascii="Arial" w:hAnsi="Arial" w:cs="Arial"/>
        </w:rPr>
        <w:t xml:space="preserve">to effectively utilize digital instructional materials and resources; </w:t>
      </w:r>
      <w:r w:rsidR="00E6569F">
        <w:rPr>
          <w:rFonts w:ascii="Arial" w:hAnsi="Arial" w:cs="Arial"/>
        </w:rPr>
        <w:t>the ability to select quality instructional materials from a vast array of choices; and exploring methods for teaching digital citizenship.</w:t>
      </w:r>
    </w:p>
    <w:p w14:paraId="51CABC99" w14:textId="77777777" w:rsidR="0075094F" w:rsidRDefault="0075094F" w:rsidP="00AC707D">
      <w:pPr>
        <w:ind w:left="-80"/>
        <w:rPr>
          <w:rFonts w:ascii="Arial" w:hAnsi="Arial" w:cs="Arial"/>
        </w:rPr>
      </w:pPr>
    </w:p>
    <w:bookmarkEnd w:id="3"/>
    <w:p w14:paraId="659253AA" w14:textId="79700CFD" w:rsidR="00E6569F" w:rsidRDefault="00E6569F">
      <w:pPr>
        <w:ind w:left="-80"/>
        <w:rPr>
          <w:rFonts w:ascii="Arial" w:eastAsia="Arial" w:hAnsi="Arial" w:cs="Arial"/>
          <w:b/>
          <w:color w:val="ED7D31" w:themeColor="accent2"/>
        </w:rPr>
      </w:pPr>
    </w:p>
    <w:p w14:paraId="17AD5CB7" w14:textId="62682D1F" w:rsidR="008B2A94" w:rsidRPr="00DA0810" w:rsidRDefault="00FC41E1" w:rsidP="00DA0810">
      <w:pPr>
        <w:ind w:left="-80"/>
        <w:outlineLvl w:val="0"/>
        <w:rPr>
          <w:rFonts w:ascii="Arial" w:eastAsia="Arial" w:hAnsi="Arial" w:cs="Arial"/>
          <w:b/>
          <w:color w:val="00A79D"/>
        </w:rPr>
      </w:pPr>
      <w:r>
        <w:rPr>
          <w:rFonts w:ascii="Arial" w:eastAsia="Arial" w:hAnsi="Arial" w:cs="Arial"/>
          <w:b/>
          <w:noProof/>
          <w:color w:val="00A79D"/>
        </w:rPr>
        <w:drawing>
          <wp:anchor distT="0" distB="0" distL="114300" distR="114300" simplePos="0" relativeHeight="251668480" behindDoc="0" locked="0" layoutInCell="1" allowOverlap="1" wp14:anchorId="25B4F57E" wp14:editId="71FF40F3">
            <wp:simplePos x="0" y="0"/>
            <wp:positionH relativeFrom="column">
              <wp:posOffset>-50800</wp:posOffset>
            </wp:positionH>
            <wp:positionV relativeFrom="paragraph">
              <wp:posOffset>3175</wp:posOffset>
            </wp:positionV>
            <wp:extent cx="1371600" cy="1371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fessional_development.png"/>
                    <pic:cNvPicPr/>
                  </pic:nvPicPr>
                  <pic:blipFill>
                    <a:blip r:embed="rId1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14:sizeRelH relativeFrom="page">
              <wp14:pctWidth>0</wp14:pctWidth>
            </wp14:sizeRelH>
            <wp14:sizeRelV relativeFrom="page">
              <wp14:pctHeight>0</wp14:pctHeight>
            </wp14:sizeRelV>
          </wp:anchor>
        </w:drawing>
      </w:r>
      <w:r w:rsidR="008B2A94" w:rsidRPr="00DA0810">
        <w:rPr>
          <w:rFonts w:ascii="Arial" w:eastAsia="Arial" w:hAnsi="Arial" w:cs="Arial"/>
          <w:b/>
          <w:color w:val="00A79D"/>
        </w:rPr>
        <w:t>Professional Learning</w:t>
      </w:r>
    </w:p>
    <w:p w14:paraId="38C213E5" w14:textId="173307A3" w:rsidR="00E6569F" w:rsidRPr="0075094F" w:rsidRDefault="0075094F" w:rsidP="00DA0810">
      <w:pPr>
        <w:ind w:left="-80"/>
        <w:outlineLvl w:val="0"/>
        <w:rPr>
          <w:rFonts w:ascii="Arial" w:eastAsia="Arial" w:hAnsi="Arial" w:cs="Arial"/>
          <w:b/>
          <w:color w:val="auto"/>
        </w:rPr>
      </w:pPr>
      <w:r w:rsidRPr="0075094F">
        <w:rPr>
          <w:rFonts w:ascii="Arial" w:eastAsia="Arial" w:hAnsi="Arial" w:cs="Arial"/>
          <w:b/>
          <w:color w:val="auto"/>
        </w:rPr>
        <w:t>What resources can help teachers implement digital learning in their classrooms?</w:t>
      </w:r>
    </w:p>
    <w:p w14:paraId="71CC1EF7" w14:textId="4DF5CBB8" w:rsidR="0075094F" w:rsidRPr="00AC707D" w:rsidRDefault="0075094F">
      <w:pPr>
        <w:ind w:left="-80"/>
        <w:rPr>
          <w:rFonts w:ascii="Arial" w:eastAsia="Arial" w:hAnsi="Arial" w:cs="Arial"/>
          <w:b/>
          <w:color w:val="ED7D31" w:themeColor="accent2"/>
        </w:rPr>
      </w:pPr>
    </w:p>
    <w:p w14:paraId="2F003B3B" w14:textId="40233FA9" w:rsidR="008B2A94" w:rsidRPr="00E114AC" w:rsidRDefault="00E97783">
      <w:pPr>
        <w:ind w:left="-80"/>
        <w:rPr>
          <w:rFonts w:ascii="Arial" w:eastAsia="Arial" w:hAnsi="Arial" w:cs="Arial"/>
        </w:rPr>
      </w:pPr>
      <w:r w:rsidRPr="00E114AC">
        <w:rPr>
          <w:rFonts w:ascii="Arial" w:eastAsia="Arial" w:hAnsi="Arial" w:cs="Arial"/>
        </w:rPr>
        <w:t>In addition to the benefits of having opportunities to explore topics, locations and activities beyond a school campus via virtual and online tools, teaching and learning in the digital age includes new challenges including digital citizenship, equity of access and the interoperability of tools. It is imperative to provide professional learning opportunities for navigating shifts in learning models, reviewing digital content, programs and applications, as well as ongoing, sustained onsite support for teachers. With effective professional learning strategies, educators can choose the digital instructional materials and technology tools most appropriate for their instructional practices that best meet the needs of students. In addition to district and school resources, teachers have access to many different professional learning organizations.</w:t>
      </w:r>
    </w:p>
    <w:p w14:paraId="36ED1928" w14:textId="1EE0AD96" w:rsidR="008B2A94" w:rsidRPr="00E114AC" w:rsidRDefault="008B2A94">
      <w:pPr>
        <w:ind w:left="-80"/>
        <w:rPr>
          <w:rFonts w:ascii="Arial" w:eastAsia="Arial" w:hAnsi="Arial" w:cs="Arial"/>
        </w:rPr>
      </w:pPr>
    </w:p>
    <w:p w14:paraId="3EE4E286" w14:textId="77777777" w:rsidR="0036260B" w:rsidRDefault="008B2A94" w:rsidP="0036260B">
      <w:pPr>
        <w:widowControl w:val="0"/>
        <w:contextualSpacing/>
        <w:rPr>
          <w:rFonts w:ascii="Arial" w:eastAsia="Arial" w:hAnsi="Arial" w:cs="Arial"/>
          <w:color w:val="auto"/>
        </w:rPr>
      </w:pPr>
      <w:r w:rsidRPr="00E114AC">
        <w:rPr>
          <w:rFonts w:ascii="Arial" w:eastAsia="Arial" w:hAnsi="Arial" w:cs="Arial"/>
        </w:rPr>
        <w:t xml:space="preserve">The </w:t>
      </w:r>
      <w:hyperlink r:id="rId12">
        <w:r w:rsidRPr="00E114AC">
          <w:rPr>
            <w:rFonts w:ascii="Arial" w:eastAsia="Arial" w:hAnsi="Arial" w:cs="Arial"/>
            <w:color w:val="0563C1"/>
            <w:u w:val="single"/>
          </w:rPr>
          <w:t>Office of Education Technology (OET)</w:t>
        </w:r>
      </w:hyperlink>
      <w:r w:rsidRPr="00E114AC">
        <w:rPr>
          <w:rFonts w:ascii="Arial" w:eastAsia="Arial" w:hAnsi="Arial" w:cs="Arial"/>
        </w:rPr>
        <w:t xml:space="preserve"> recognizes the power technology offers for teachers to become more collaborative and extend learning beyond the classroom. Educators can create learning communities composed of students; fellow educators in schools, museums, libraries, and after-school programs; experts in various disciplines around the world; members of community organizations; and families. This enhanced collaboration, enabled by technology offers access to instructional materials as well as the resources and tools to create, manage, and assess their quality and usefulness</w:t>
      </w:r>
      <w:r w:rsidRPr="0036260B">
        <w:rPr>
          <w:rFonts w:ascii="Arial" w:eastAsia="Arial" w:hAnsi="Arial" w:cs="Arial"/>
          <w:color w:val="auto"/>
        </w:rPr>
        <w:t xml:space="preserve">. </w:t>
      </w:r>
    </w:p>
    <w:p w14:paraId="3BED0564" w14:textId="77777777" w:rsidR="0036260B" w:rsidRDefault="0036260B" w:rsidP="0036260B">
      <w:pPr>
        <w:widowControl w:val="0"/>
        <w:contextualSpacing/>
        <w:rPr>
          <w:rFonts w:ascii="Arial" w:eastAsia="Arial" w:hAnsi="Arial" w:cs="Arial"/>
          <w:color w:val="auto"/>
        </w:rPr>
      </w:pPr>
    </w:p>
    <w:p w14:paraId="3E9EE66B" w14:textId="6A9A48F0" w:rsidR="0036260B" w:rsidRPr="0036260B" w:rsidRDefault="0036260B" w:rsidP="0036260B">
      <w:pPr>
        <w:widowControl w:val="0"/>
        <w:contextualSpacing/>
        <w:rPr>
          <w:rFonts w:ascii="Arial" w:hAnsi="Arial" w:cs="Arial"/>
          <w:color w:val="auto"/>
        </w:rPr>
      </w:pPr>
      <w:r>
        <w:rPr>
          <w:rFonts w:ascii="Arial" w:eastAsia="Arial" w:hAnsi="Arial" w:cs="Arial"/>
          <w:color w:val="auto"/>
        </w:rPr>
        <w:t>OET encourages educators to:</w:t>
      </w:r>
    </w:p>
    <w:p w14:paraId="6E03ECE3" w14:textId="75BBBF18" w:rsidR="0036260B" w:rsidRPr="0036260B" w:rsidRDefault="0036260B" w:rsidP="0036260B">
      <w:pPr>
        <w:widowControl w:val="0"/>
        <w:numPr>
          <w:ilvl w:val="0"/>
          <w:numId w:val="3"/>
        </w:numPr>
        <w:ind w:hanging="360"/>
        <w:contextualSpacing/>
        <w:rPr>
          <w:rFonts w:ascii="Arial" w:hAnsi="Arial" w:cs="Arial"/>
          <w:color w:val="auto"/>
        </w:rPr>
      </w:pPr>
      <w:r w:rsidRPr="0036260B">
        <w:rPr>
          <w:rFonts w:ascii="Arial" w:eastAsia="Arial" w:hAnsi="Arial" w:cs="Arial"/>
          <w:color w:val="auto"/>
        </w:rPr>
        <w:t xml:space="preserve">Foster online and connected learning as part of the day-to-day activities. </w:t>
      </w:r>
    </w:p>
    <w:p w14:paraId="27A3A1E0" w14:textId="77777777" w:rsidR="0036260B" w:rsidRPr="0036260B" w:rsidRDefault="0036260B" w:rsidP="0036260B">
      <w:pPr>
        <w:widowControl w:val="0"/>
        <w:numPr>
          <w:ilvl w:val="0"/>
          <w:numId w:val="3"/>
        </w:numPr>
        <w:ind w:hanging="360"/>
        <w:contextualSpacing/>
        <w:rPr>
          <w:rFonts w:ascii="Arial" w:hAnsi="Arial" w:cs="Arial"/>
          <w:color w:val="auto"/>
        </w:rPr>
      </w:pPr>
      <w:r w:rsidRPr="0036260B">
        <w:rPr>
          <w:rFonts w:ascii="Arial" w:eastAsia="Arial" w:hAnsi="Arial" w:cs="Arial"/>
          <w:color w:val="auto"/>
        </w:rPr>
        <w:lastRenderedPageBreak/>
        <w:t>Integrate online and connected learning with ongoing face-to-face and formal professional learning, aligned with improvement goals.</w:t>
      </w:r>
    </w:p>
    <w:p w14:paraId="4B85C6F2" w14:textId="77777777" w:rsidR="0036260B" w:rsidRPr="0036260B" w:rsidRDefault="0036260B" w:rsidP="0036260B">
      <w:pPr>
        <w:widowControl w:val="0"/>
        <w:numPr>
          <w:ilvl w:val="0"/>
          <w:numId w:val="3"/>
        </w:numPr>
        <w:ind w:hanging="360"/>
        <w:contextualSpacing/>
        <w:rPr>
          <w:rFonts w:ascii="Arial" w:hAnsi="Arial" w:cs="Arial"/>
          <w:color w:val="auto"/>
        </w:rPr>
      </w:pPr>
      <w:r w:rsidRPr="0036260B">
        <w:rPr>
          <w:rFonts w:ascii="Arial" w:eastAsia="Arial" w:hAnsi="Arial" w:cs="Arial"/>
          <w:color w:val="auto"/>
        </w:rPr>
        <w:t>Connect with other networks and online communities of practice nationally and globally.</w:t>
      </w:r>
    </w:p>
    <w:p w14:paraId="662E1112" w14:textId="33AF836F" w:rsidR="0036260B" w:rsidRPr="0036260B" w:rsidRDefault="0036260B" w:rsidP="0036260B">
      <w:pPr>
        <w:widowControl w:val="0"/>
        <w:rPr>
          <w:rFonts w:ascii="Arial" w:hAnsi="Arial" w:cs="Arial"/>
          <w:color w:val="auto"/>
        </w:rPr>
      </w:pPr>
    </w:p>
    <w:p w14:paraId="2109F1F7" w14:textId="5A1280C2" w:rsidR="008D3356" w:rsidRPr="00E114AC" w:rsidRDefault="0075094F">
      <w:pPr>
        <w:ind w:left="-80"/>
        <w:rPr>
          <w:rFonts w:ascii="Arial" w:eastAsia="Arial" w:hAnsi="Arial" w:cs="Arial"/>
        </w:rPr>
      </w:pPr>
      <w:r>
        <w:rPr>
          <w:rFonts w:ascii="Arial" w:eastAsia="Arial" w:hAnsi="Arial" w:cs="Arial"/>
        </w:rPr>
        <w:t>T</w:t>
      </w:r>
      <w:r w:rsidR="00E97783" w:rsidRPr="00E114AC">
        <w:rPr>
          <w:rFonts w:ascii="Arial" w:eastAsia="Arial" w:hAnsi="Arial" w:cs="Arial"/>
        </w:rPr>
        <w:t xml:space="preserve">he </w:t>
      </w:r>
      <w:hyperlink r:id="rId13">
        <w:r w:rsidR="00E97783" w:rsidRPr="00E114AC">
          <w:rPr>
            <w:rFonts w:ascii="Arial" w:eastAsia="Arial" w:hAnsi="Arial" w:cs="Arial"/>
            <w:color w:val="0563C1"/>
            <w:u w:val="single"/>
          </w:rPr>
          <w:t>American Federation of Teachers (AFT)</w:t>
        </w:r>
      </w:hyperlink>
      <w:r w:rsidR="00E97783" w:rsidRPr="00E114AC">
        <w:rPr>
          <w:rFonts w:ascii="Arial" w:eastAsia="Arial" w:hAnsi="Arial" w:cs="Arial"/>
        </w:rPr>
        <w:t xml:space="preserve"> represents pre-K through 12</w:t>
      </w:r>
      <w:r w:rsidR="00E97783" w:rsidRPr="00E114AC">
        <w:rPr>
          <w:rFonts w:ascii="Arial" w:eastAsia="Arial" w:hAnsi="Arial" w:cs="Arial"/>
          <w:vertAlign w:val="superscript"/>
        </w:rPr>
        <w:t>th</w:t>
      </w:r>
      <w:r w:rsidR="00E97783" w:rsidRPr="00E114AC">
        <w:rPr>
          <w:rFonts w:ascii="Arial" w:eastAsia="Arial" w:hAnsi="Arial" w:cs="Arial"/>
        </w:rPr>
        <w:t xml:space="preserve"> grade teachers, amongst other educational groups. AFT supports a well-prepared and supported school staff and provides a variety of resources for teacher professional learning. </w:t>
      </w:r>
    </w:p>
    <w:p w14:paraId="15946255" w14:textId="12E270D0" w:rsidR="008D3356" w:rsidRPr="00E114AC" w:rsidRDefault="0036260B">
      <w:pPr>
        <w:ind w:left="-80"/>
        <w:rPr>
          <w:rFonts w:ascii="Arial" w:eastAsia="Arial" w:hAnsi="Arial" w:cs="Arial"/>
        </w:rPr>
      </w:pPr>
      <w:r w:rsidRPr="00E114AC">
        <w:rPr>
          <w:rFonts w:ascii="Arial" w:hAnsi="Arial" w:cs="Arial"/>
          <w:noProof/>
        </w:rPr>
        <mc:AlternateContent>
          <mc:Choice Requires="wps">
            <w:drawing>
              <wp:anchor distT="91440" distB="91440" distL="114300" distR="114300" simplePos="0" relativeHeight="251658240" behindDoc="1" locked="0" layoutInCell="0" hidden="0" allowOverlap="1" wp14:anchorId="2EDBE794" wp14:editId="6B17B9E9">
                <wp:simplePos x="0" y="0"/>
                <wp:positionH relativeFrom="margin">
                  <wp:posOffset>730250</wp:posOffset>
                </wp:positionH>
                <wp:positionV relativeFrom="paragraph">
                  <wp:posOffset>8255</wp:posOffset>
                </wp:positionV>
                <wp:extent cx="3905250" cy="590550"/>
                <wp:effectExtent l="0" t="0" r="0" b="0"/>
                <wp:wrapSquare wrapText="bothSides" distT="91440" distB="91440" distL="114300" distR="114300"/>
                <wp:docPr id="2" name="Rectangle 2"/>
                <wp:cNvGraphicFramePr/>
                <a:graphic xmlns:a="http://schemas.openxmlformats.org/drawingml/2006/main">
                  <a:graphicData uri="http://schemas.microsoft.com/office/word/2010/wordprocessingShape">
                    <wps:wsp>
                      <wps:cNvSpPr/>
                      <wps:spPr>
                        <a:xfrm>
                          <a:off x="0" y="0"/>
                          <a:ext cx="3905250" cy="590550"/>
                        </a:xfrm>
                        <a:prstGeom prst="rect">
                          <a:avLst/>
                        </a:prstGeom>
                        <a:noFill/>
                        <a:ln>
                          <a:noFill/>
                        </a:ln>
                      </wps:spPr>
                      <wps:txbx>
                        <w:txbxContent>
                          <w:p w14:paraId="58336886" w14:textId="77777777" w:rsidR="008D3356" w:rsidRPr="00962785" w:rsidRDefault="00E97783">
                            <w:pPr>
                              <w:textDirection w:val="btLr"/>
                              <w:rPr>
                                <w:rFonts w:ascii="Arial" w:hAnsi="Arial" w:cs="Arial"/>
                                <w:color w:val="00A79D"/>
                                <w:sz w:val="22"/>
                                <w:szCs w:val="22"/>
                              </w:rPr>
                            </w:pPr>
                            <w:r w:rsidRPr="00962785">
                              <w:rPr>
                                <w:rFonts w:ascii="Arial" w:hAnsi="Arial" w:cs="Arial"/>
                                <w:i/>
                                <w:color w:val="00A79D"/>
                                <w:sz w:val="22"/>
                                <w:szCs w:val="22"/>
                              </w:rPr>
                              <w:t>Continuous, high-quality professional development is essential to the nation’s goal of high standards of learning for every child” - AFT</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DBE794" id="Rectangle 2" o:spid="_x0000_s1026" style="position:absolute;left:0;text-align:left;margin-left:57.5pt;margin-top:.65pt;width:307.5pt;height:46.5pt;z-index:-2516582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" o:allowincell="f" filled="f" stroked="f">
                <v:textbox inset="91425emu,45700emu,91425emu,45700emu">
                  <w:txbxContent>
                    <w:p w14:paraId="58336886" w14:textId="77777777" w:rsidR="008D3356" w:rsidRPr="00962785" w:rsidRDefault="00E97783">
                      <w:pPr>
                        <w:textDirection w:val="btLr"/>
                        <w:rPr>
                          <w:rFonts w:ascii="Arial" w:hAnsi="Arial" w:cs="Arial"/>
                          <w:color w:val="00A79D"/>
                          <w:sz w:val="22"/>
                          <w:szCs w:val="22"/>
                        </w:rPr>
                      </w:pPr>
                      <w:r w:rsidRPr="00962785">
                        <w:rPr>
                          <w:rFonts w:ascii="Arial" w:hAnsi="Arial" w:cs="Arial"/>
                          <w:i/>
                          <w:color w:val="00A79D"/>
                          <w:sz w:val="22"/>
                          <w:szCs w:val="22"/>
                        </w:rPr>
                        <w:t>Continuous, high-quality professional development is essential to the nation’s goal of high standards of learning for every child” - AFT</w:t>
                      </w:r>
                    </w:p>
                  </w:txbxContent>
                </v:textbox>
                <w10:wrap type="square" anchorx="margin"/>
              </v:rect>
            </w:pict>
          </mc:Fallback>
        </mc:AlternateContent>
      </w:r>
    </w:p>
    <w:p w14:paraId="5A05AED8" w14:textId="77777777" w:rsidR="0036260B" w:rsidRDefault="0036260B">
      <w:pPr>
        <w:ind w:left="-80"/>
        <w:rPr>
          <w:rFonts w:ascii="Arial" w:eastAsia="Arial" w:hAnsi="Arial" w:cs="Arial"/>
        </w:rPr>
      </w:pPr>
    </w:p>
    <w:p w14:paraId="46C6CD81" w14:textId="77777777" w:rsidR="0036260B" w:rsidRDefault="0036260B">
      <w:pPr>
        <w:ind w:left="-80"/>
        <w:rPr>
          <w:rFonts w:ascii="Arial" w:eastAsia="Arial" w:hAnsi="Arial" w:cs="Arial"/>
        </w:rPr>
      </w:pPr>
    </w:p>
    <w:p w14:paraId="075EDD81" w14:textId="77777777" w:rsidR="0036260B" w:rsidRDefault="0036260B">
      <w:pPr>
        <w:ind w:left="-80"/>
        <w:rPr>
          <w:rFonts w:ascii="Arial" w:eastAsia="Arial" w:hAnsi="Arial" w:cs="Arial"/>
        </w:rPr>
      </w:pPr>
    </w:p>
    <w:p w14:paraId="788D02EF" w14:textId="4A465605" w:rsidR="008D3356" w:rsidRPr="00E114AC" w:rsidRDefault="00E97783">
      <w:pPr>
        <w:ind w:left="-80"/>
        <w:rPr>
          <w:rFonts w:ascii="Arial" w:eastAsia="Arial" w:hAnsi="Arial" w:cs="Arial"/>
        </w:rPr>
      </w:pPr>
      <w:r w:rsidRPr="00E114AC">
        <w:rPr>
          <w:rFonts w:ascii="Arial" w:eastAsia="Arial" w:hAnsi="Arial" w:cs="Arial"/>
        </w:rPr>
        <w:t xml:space="preserve">The </w:t>
      </w:r>
      <w:hyperlink r:id="rId14">
        <w:r w:rsidRPr="00E114AC">
          <w:rPr>
            <w:rFonts w:ascii="Arial" w:eastAsia="Arial" w:hAnsi="Arial" w:cs="Arial"/>
            <w:color w:val="0563C1"/>
            <w:u w:val="single"/>
          </w:rPr>
          <w:t>International Society for Technology in Education (ISTE)</w:t>
        </w:r>
      </w:hyperlink>
      <w:r w:rsidRPr="00E114AC">
        <w:rPr>
          <w:rFonts w:ascii="Arial" w:eastAsia="Arial" w:hAnsi="Arial" w:cs="Arial"/>
        </w:rPr>
        <w:t xml:space="preserve"> offers teachers professional learning communities and an array of resources. In particular, the </w:t>
      </w:r>
      <w:hyperlink r:id="rId15">
        <w:r w:rsidRPr="00E114AC">
          <w:rPr>
            <w:rFonts w:ascii="Arial" w:eastAsia="Arial" w:hAnsi="Arial" w:cs="Arial"/>
            <w:color w:val="0563C1"/>
            <w:u w:val="single"/>
          </w:rPr>
          <w:t>ISTE Standards</w:t>
        </w:r>
      </w:hyperlink>
      <w:r w:rsidRPr="00E114AC">
        <w:rPr>
          <w:rFonts w:ascii="Arial" w:eastAsia="Arial" w:hAnsi="Arial" w:cs="Arial"/>
        </w:rPr>
        <w:t xml:space="preserve"> provide a framework for learning, teaching and leading with technology. The standards are designed to help teachers make decisions about curriculum and instruction, as well as how to transform pedagogy with technology</w:t>
      </w:r>
      <w:r w:rsidR="0075094F">
        <w:rPr>
          <w:rFonts w:ascii="Arial" w:eastAsia="Arial" w:hAnsi="Arial" w:cs="Arial"/>
        </w:rPr>
        <w:t>.</w:t>
      </w:r>
    </w:p>
    <w:p w14:paraId="54B68388" w14:textId="492B90E6" w:rsidR="008D3356" w:rsidRPr="00E114AC" w:rsidRDefault="008D3356">
      <w:pPr>
        <w:ind w:left="-80"/>
        <w:rPr>
          <w:rFonts w:ascii="Arial" w:eastAsia="Arial" w:hAnsi="Arial" w:cs="Arial"/>
        </w:rPr>
      </w:pPr>
    </w:p>
    <w:p w14:paraId="78E0EA38" w14:textId="276292A2" w:rsidR="008D3356" w:rsidRDefault="0075094F">
      <w:pPr>
        <w:ind w:left="-80"/>
        <w:rPr>
          <w:rFonts w:ascii="Arial" w:eastAsia="Arial" w:hAnsi="Arial" w:cs="Arial"/>
        </w:rPr>
      </w:pPr>
      <w:r w:rsidRPr="00E114AC">
        <w:rPr>
          <w:rFonts w:ascii="Arial" w:hAnsi="Arial" w:cs="Arial"/>
          <w:noProof/>
        </w:rPr>
        <mc:AlternateContent>
          <mc:Choice Requires="wps">
            <w:drawing>
              <wp:anchor distT="91440" distB="91440" distL="114300" distR="114300" simplePos="0" relativeHeight="251659264" behindDoc="1" locked="0" layoutInCell="0" hidden="0" allowOverlap="1" wp14:anchorId="27CA4E18" wp14:editId="6647C9DB">
                <wp:simplePos x="0" y="0"/>
                <wp:positionH relativeFrom="margin">
                  <wp:posOffset>260350</wp:posOffset>
                </wp:positionH>
                <wp:positionV relativeFrom="paragraph">
                  <wp:posOffset>6985</wp:posOffset>
                </wp:positionV>
                <wp:extent cx="5308600" cy="476250"/>
                <wp:effectExtent l="0" t="0" r="0" b="6350"/>
                <wp:wrapSquare wrapText="bothSides" distT="91440" distB="91440" distL="114300" distR="114300"/>
                <wp:docPr id="3" name="Rectangle 3"/>
                <wp:cNvGraphicFramePr/>
                <a:graphic xmlns:a="http://schemas.openxmlformats.org/drawingml/2006/main">
                  <a:graphicData uri="http://schemas.microsoft.com/office/word/2010/wordprocessingShape">
                    <wps:wsp>
                      <wps:cNvSpPr/>
                      <wps:spPr>
                        <a:xfrm>
                          <a:off x="0" y="0"/>
                          <a:ext cx="5308600" cy="476250"/>
                        </a:xfrm>
                        <a:prstGeom prst="rect">
                          <a:avLst/>
                        </a:prstGeom>
                        <a:noFill/>
                        <a:ln>
                          <a:noFill/>
                        </a:ln>
                      </wps:spPr>
                      <wps:txbx>
                        <w:txbxContent>
                          <w:p w14:paraId="26C37027" w14:textId="3A5771D8" w:rsidR="008D3356" w:rsidRPr="00962785" w:rsidRDefault="00E97783">
                            <w:pPr>
                              <w:textDirection w:val="btLr"/>
                              <w:rPr>
                                <w:rFonts w:ascii="Arial" w:hAnsi="Arial" w:cs="Arial"/>
                                <w:color w:val="00A79D"/>
                              </w:rPr>
                            </w:pPr>
                            <w:r w:rsidRPr="00962785">
                              <w:rPr>
                                <w:rFonts w:ascii="Arial" w:hAnsi="Arial" w:cs="Arial"/>
                                <w:i/>
                                <w:color w:val="00A79D"/>
                              </w:rPr>
                              <w:t xml:space="preserve"> Ultimately, it’s not about the technology at all. It’s about changing the way learning and teaching take place</w:t>
                            </w:r>
                            <w:r w:rsidR="0075094F" w:rsidRPr="00962785">
                              <w:rPr>
                                <w:rFonts w:ascii="Arial" w:hAnsi="Arial" w:cs="Arial"/>
                                <w:i/>
                                <w:color w:val="00A79D"/>
                              </w:rPr>
                              <w:t>. -</w:t>
                            </w:r>
                            <w:r w:rsidRPr="00962785">
                              <w:rPr>
                                <w:rFonts w:ascii="Arial" w:hAnsi="Arial" w:cs="Arial"/>
                                <w:i/>
                                <w:color w:val="00A79D"/>
                              </w:rPr>
                              <w:t xml:space="preserve"> ISTE</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CA4E18" id="Rectangle 3" o:spid="_x0000_s1027" style="position:absolute;left:0;text-align:left;margin-left:20.5pt;margin-top:.55pt;width:418pt;height:37.5pt;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" o:allowincell="f" filled="f" stroked="f">
                <v:textbox inset="91425emu,45700emu,91425emu,45700emu">
                  <w:txbxContent>
                    <w:p w14:paraId="26C37027" w14:textId="3A5771D8" w:rsidR="008D3356" w:rsidRPr="00962785" w:rsidRDefault="00E97783">
                      <w:pPr>
                        <w:textDirection w:val="btLr"/>
                        <w:rPr>
                          <w:rFonts w:ascii="Arial" w:hAnsi="Arial" w:cs="Arial"/>
                          <w:color w:val="00A79D"/>
                        </w:rPr>
                      </w:pPr>
                      <w:r w:rsidRPr="00962785">
                        <w:rPr>
                          <w:rFonts w:ascii="Arial" w:hAnsi="Arial" w:cs="Arial"/>
                          <w:i/>
                          <w:color w:val="00A79D"/>
                        </w:rPr>
                        <w:t xml:space="preserve"> Ultimately, it’s not about the technology at all. It’s about changing the way learning and teaching take place</w:t>
                      </w:r>
                      <w:r w:rsidR="0075094F" w:rsidRPr="00962785">
                        <w:rPr>
                          <w:rFonts w:ascii="Arial" w:hAnsi="Arial" w:cs="Arial"/>
                          <w:i/>
                          <w:color w:val="00A79D"/>
                        </w:rPr>
                        <w:t>. -</w:t>
                      </w:r>
                      <w:r w:rsidRPr="00962785">
                        <w:rPr>
                          <w:rFonts w:ascii="Arial" w:hAnsi="Arial" w:cs="Arial"/>
                          <w:i/>
                          <w:color w:val="00A79D"/>
                        </w:rPr>
                        <w:t xml:space="preserve"> ISTE</w:t>
                      </w:r>
                    </w:p>
                  </w:txbxContent>
                </v:textbox>
                <w10:wrap type="square" anchorx="margin"/>
              </v:rect>
            </w:pict>
          </mc:Fallback>
        </mc:AlternateContent>
      </w:r>
    </w:p>
    <w:p w14:paraId="74842E90" w14:textId="7FEFFC29" w:rsidR="0075094F" w:rsidRDefault="0075094F">
      <w:pPr>
        <w:ind w:left="-80"/>
        <w:rPr>
          <w:rFonts w:ascii="Arial" w:eastAsia="Arial" w:hAnsi="Arial" w:cs="Arial"/>
        </w:rPr>
      </w:pPr>
    </w:p>
    <w:p w14:paraId="74C274AA" w14:textId="65C89A0E" w:rsidR="0075094F" w:rsidRPr="0075094F" w:rsidRDefault="0075094F">
      <w:pPr>
        <w:ind w:left="-80"/>
        <w:rPr>
          <w:rFonts w:ascii="Arial" w:eastAsia="Arial" w:hAnsi="Arial" w:cs="Arial"/>
        </w:rPr>
      </w:pPr>
    </w:p>
    <w:p w14:paraId="6745CD3E" w14:textId="77777777" w:rsidR="0075094F" w:rsidRDefault="0075094F" w:rsidP="0075094F">
      <w:pPr>
        <w:ind w:left="-80"/>
        <w:rPr>
          <w:rFonts w:ascii="Arial" w:hAnsi="Arial" w:cs="Arial"/>
          <w:b/>
        </w:rPr>
      </w:pPr>
    </w:p>
    <w:p w14:paraId="473C7AA1" w14:textId="6CAD07E9" w:rsidR="0075094F" w:rsidRPr="0075094F" w:rsidRDefault="0075094F" w:rsidP="00DA0810">
      <w:pPr>
        <w:tabs>
          <w:tab w:val="left" w:pos="2240"/>
        </w:tabs>
        <w:ind w:left="-80"/>
        <w:outlineLvl w:val="0"/>
        <w:rPr>
          <w:rFonts w:ascii="Arial" w:hAnsi="Arial" w:cs="Arial"/>
          <w:b/>
        </w:rPr>
      </w:pPr>
      <w:r w:rsidRPr="0075094F">
        <w:rPr>
          <w:rFonts w:ascii="Arial" w:hAnsi="Arial" w:cs="Arial"/>
          <w:b/>
        </w:rPr>
        <w:t>Learn more about professional learning</w:t>
      </w:r>
    </w:p>
    <w:p w14:paraId="5B77884E" w14:textId="77777777" w:rsidR="009824A1" w:rsidRPr="0075094F" w:rsidRDefault="00D969AE" w:rsidP="00DA0810">
      <w:pPr>
        <w:ind w:left="-80"/>
        <w:outlineLvl w:val="0"/>
        <w:rPr>
          <w:rFonts w:ascii="Arial" w:eastAsia="Arial" w:hAnsi="Arial" w:cs="Arial"/>
        </w:rPr>
      </w:pPr>
      <w:hyperlink r:id="rId16">
        <w:r w:rsidR="009824A1" w:rsidRPr="00E114AC">
          <w:rPr>
            <w:rFonts w:ascii="Arial" w:eastAsia="Arial" w:hAnsi="Arial" w:cs="Arial"/>
            <w:color w:val="0563C1"/>
            <w:u w:val="single"/>
          </w:rPr>
          <w:t>American Federation of Teachers (AFT)</w:t>
        </w:r>
      </w:hyperlink>
    </w:p>
    <w:p w14:paraId="13B4F1E1" w14:textId="77777777" w:rsidR="009824A1" w:rsidRDefault="00D969AE" w:rsidP="00DA0810">
      <w:pPr>
        <w:ind w:left="-80"/>
        <w:outlineLvl w:val="0"/>
        <w:rPr>
          <w:rStyle w:val="Hyperlink"/>
          <w:rFonts w:ascii="Arial" w:hAnsi="Arial" w:cs="Arial"/>
        </w:rPr>
      </w:pPr>
      <w:hyperlink r:id="rId17" w:anchor="professional-learning-strategies" w:history="1">
        <w:r w:rsidR="009824A1" w:rsidRPr="0075094F">
          <w:rPr>
            <w:rStyle w:val="Hyperlink"/>
            <w:rFonts w:ascii="Arial" w:hAnsi="Arial" w:cs="Arial"/>
          </w:rPr>
          <w:t>From Print to Digital Toolkit</w:t>
        </w:r>
      </w:hyperlink>
    </w:p>
    <w:p w14:paraId="1FAFFA8A" w14:textId="77777777" w:rsidR="009824A1" w:rsidRDefault="00D969AE" w:rsidP="00DA0810">
      <w:pPr>
        <w:ind w:left="-80"/>
        <w:outlineLvl w:val="0"/>
        <w:rPr>
          <w:rFonts w:ascii="Arial" w:eastAsia="Arial" w:hAnsi="Arial" w:cs="Arial"/>
          <w:color w:val="0563C1"/>
          <w:u w:val="single"/>
        </w:rPr>
      </w:pPr>
      <w:hyperlink r:id="rId18">
        <w:r w:rsidR="009824A1" w:rsidRPr="00E114AC">
          <w:rPr>
            <w:rFonts w:ascii="Arial" w:eastAsia="Arial" w:hAnsi="Arial" w:cs="Arial"/>
            <w:color w:val="0563C1"/>
            <w:u w:val="single"/>
          </w:rPr>
          <w:t>International Society for Technology in Education (ISTE)</w:t>
        </w:r>
      </w:hyperlink>
    </w:p>
    <w:p w14:paraId="3D2B43A5" w14:textId="77777777" w:rsidR="009824A1" w:rsidRPr="0075094F" w:rsidRDefault="00D969AE" w:rsidP="00DA0810">
      <w:pPr>
        <w:ind w:left="-80"/>
        <w:outlineLvl w:val="0"/>
        <w:rPr>
          <w:rFonts w:ascii="Arial" w:hAnsi="Arial" w:cs="Arial"/>
        </w:rPr>
      </w:pPr>
      <w:hyperlink r:id="rId19" w:history="1">
        <w:r w:rsidR="009824A1" w:rsidRPr="0075094F">
          <w:rPr>
            <w:rStyle w:val="Hyperlink"/>
            <w:rFonts w:ascii="Arial" w:hAnsi="Arial" w:cs="Arial"/>
          </w:rPr>
          <w:t>Professional Learning Toolkit</w:t>
        </w:r>
      </w:hyperlink>
      <w:r w:rsidR="009824A1" w:rsidRPr="0075094F">
        <w:rPr>
          <w:rStyle w:val="Hyperlink"/>
          <w:rFonts w:ascii="Arial" w:hAnsi="Arial" w:cs="Arial"/>
        </w:rPr>
        <w:t xml:space="preserve"> </w:t>
      </w:r>
    </w:p>
    <w:p w14:paraId="687775E2" w14:textId="2B221EC3" w:rsidR="0075094F" w:rsidRDefault="00FC41E1">
      <w:pPr>
        <w:ind w:left="-80"/>
        <w:rPr>
          <w:rFonts w:ascii="Arial" w:eastAsia="Arial" w:hAnsi="Arial" w:cs="Arial"/>
        </w:rPr>
      </w:pPr>
      <w:r w:rsidRPr="00DA0810">
        <w:rPr>
          <w:rFonts w:ascii="Arial" w:eastAsia="Arial" w:hAnsi="Arial" w:cs="Arial"/>
          <w:b/>
          <w:noProof/>
          <w:color w:val="00A79D"/>
        </w:rPr>
        <w:drawing>
          <wp:anchor distT="0" distB="0" distL="114300" distR="114300" simplePos="0" relativeHeight="251667456" behindDoc="0" locked="0" layoutInCell="1" allowOverlap="1" wp14:anchorId="26361460" wp14:editId="5702F7B4">
            <wp:simplePos x="0" y="0"/>
            <wp:positionH relativeFrom="column">
              <wp:posOffset>0</wp:posOffset>
            </wp:positionH>
            <wp:positionV relativeFrom="paragraph">
              <wp:posOffset>173355</wp:posOffset>
            </wp:positionV>
            <wp:extent cx="1371600" cy="1371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structional_materials.png"/>
                    <pic:cNvPicPr/>
                  </pic:nvPicPr>
                  <pic:blipFill>
                    <a:blip r:embed="rId20">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p>
    <w:p w14:paraId="6DD55F1B" w14:textId="08010B7B" w:rsidR="00273E0E" w:rsidRPr="00DA0810" w:rsidRDefault="00E97783" w:rsidP="00DA0810">
      <w:pPr>
        <w:widowControl w:val="0"/>
        <w:contextualSpacing/>
        <w:outlineLvl w:val="0"/>
        <w:rPr>
          <w:rFonts w:ascii="Arial" w:eastAsia="Arial" w:hAnsi="Arial" w:cs="Arial"/>
          <w:b/>
          <w:color w:val="00A79D"/>
        </w:rPr>
      </w:pPr>
      <w:r w:rsidRPr="00DA0810">
        <w:rPr>
          <w:rFonts w:ascii="Arial" w:eastAsia="Arial" w:hAnsi="Arial" w:cs="Arial"/>
          <w:b/>
          <w:color w:val="00A79D"/>
        </w:rPr>
        <w:t>Instructional Materials</w:t>
      </w:r>
    </w:p>
    <w:p w14:paraId="3EA5582C" w14:textId="32690B93" w:rsidR="00E6569F" w:rsidRPr="00E6569F" w:rsidRDefault="00E6569F" w:rsidP="008B2A94">
      <w:pPr>
        <w:widowControl w:val="0"/>
        <w:contextualSpacing/>
        <w:rPr>
          <w:rFonts w:ascii="Arial" w:eastAsia="Arial" w:hAnsi="Arial" w:cs="Arial"/>
          <w:b/>
          <w:color w:val="auto"/>
        </w:rPr>
      </w:pPr>
      <w:r w:rsidRPr="00E6569F">
        <w:rPr>
          <w:rFonts w:ascii="Arial" w:eastAsia="Arial" w:hAnsi="Arial" w:cs="Arial"/>
          <w:b/>
          <w:color w:val="auto"/>
        </w:rPr>
        <w:t>With so many digital instructional materials and resources</w:t>
      </w:r>
      <w:r>
        <w:rPr>
          <w:rFonts w:ascii="Arial" w:eastAsia="Arial" w:hAnsi="Arial" w:cs="Arial"/>
          <w:b/>
          <w:color w:val="auto"/>
        </w:rPr>
        <w:t xml:space="preserve"> on the internet</w:t>
      </w:r>
      <w:r w:rsidRPr="00E6569F">
        <w:rPr>
          <w:rFonts w:ascii="Arial" w:eastAsia="Arial" w:hAnsi="Arial" w:cs="Arial"/>
          <w:b/>
          <w:color w:val="auto"/>
        </w:rPr>
        <w:t>, how do teachers select quality materials?</w:t>
      </w:r>
    </w:p>
    <w:p w14:paraId="2010C339" w14:textId="77777777" w:rsidR="00E6569F" w:rsidRPr="00E6569F" w:rsidRDefault="00E6569F" w:rsidP="008B2A94">
      <w:pPr>
        <w:widowControl w:val="0"/>
        <w:contextualSpacing/>
        <w:rPr>
          <w:rFonts w:ascii="Arial" w:eastAsia="Arial" w:hAnsi="Arial" w:cs="Arial"/>
        </w:rPr>
      </w:pPr>
    </w:p>
    <w:p w14:paraId="6AB33D45" w14:textId="759DE43E" w:rsidR="00584495" w:rsidRPr="00E114AC" w:rsidRDefault="00273E0E" w:rsidP="00AC707D">
      <w:pPr>
        <w:rPr>
          <w:rFonts w:ascii="Arial" w:eastAsia="Arial" w:hAnsi="Arial" w:cs="Arial"/>
        </w:rPr>
      </w:pPr>
      <w:r w:rsidRPr="00E114AC">
        <w:rPr>
          <w:rFonts w:ascii="Arial" w:hAnsi="Arial" w:cs="Arial"/>
        </w:rPr>
        <w:t xml:space="preserve">Districts and schools will often have a list of vetted or approved digital </w:t>
      </w:r>
      <w:r w:rsidR="00584495" w:rsidRPr="00E114AC">
        <w:rPr>
          <w:rFonts w:ascii="Arial" w:hAnsi="Arial" w:cs="Arial"/>
        </w:rPr>
        <w:t>instructional materials that teachers can access. In addition to those vetted materials, teachers may select other instructional materials for learning. When selecting materials, teachers should consider digital tools and resources that focus on the a</w:t>
      </w:r>
      <w:r w:rsidRPr="00E114AC">
        <w:rPr>
          <w:rFonts w:ascii="Arial" w:hAnsi="Arial" w:cs="Arial"/>
        </w:rPr>
        <w:t>ctive use of technology</w:t>
      </w:r>
      <w:r w:rsidR="00584495" w:rsidRPr="00E114AC">
        <w:rPr>
          <w:rFonts w:ascii="Arial" w:hAnsi="Arial" w:cs="Arial"/>
        </w:rPr>
        <w:t xml:space="preserve"> that</w:t>
      </w:r>
      <w:r w:rsidRPr="00E114AC">
        <w:rPr>
          <w:rFonts w:ascii="Arial" w:hAnsi="Arial" w:cs="Arial"/>
        </w:rPr>
        <w:t xml:space="preserve"> enables learning through creation, production and problem solving. </w:t>
      </w:r>
      <w:r w:rsidR="00584495" w:rsidRPr="00E114AC">
        <w:rPr>
          <w:rFonts w:ascii="Arial" w:hAnsi="Arial" w:cs="Arial"/>
        </w:rPr>
        <w:t>Passive uses of technology such as a</w:t>
      </w:r>
      <w:r w:rsidRPr="00E114AC">
        <w:rPr>
          <w:rFonts w:ascii="Arial" w:hAnsi="Arial" w:cs="Arial"/>
        </w:rPr>
        <w:t>pps that mimic worksheets or flashcards aren’t the best choices for learning.</w:t>
      </w:r>
      <w:r w:rsidR="00AC707D">
        <w:rPr>
          <w:rFonts w:ascii="Arial" w:hAnsi="Arial" w:cs="Arial"/>
        </w:rPr>
        <w:t xml:space="preserve"> </w:t>
      </w:r>
      <w:r w:rsidR="00E97783" w:rsidRPr="00E114AC">
        <w:rPr>
          <w:rFonts w:ascii="Arial" w:eastAsia="Arial" w:hAnsi="Arial" w:cs="Arial"/>
        </w:rPr>
        <w:t xml:space="preserve">Digital resources can be purchased, free, or may be open educational </w:t>
      </w:r>
      <w:r w:rsidR="00E97783" w:rsidRPr="00E114AC">
        <w:rPr>
          <w:rFonts w:ascii="Arial" w:eastAsia="Arial" w:hAnsi="Arial" w:cs="Arial"/>
        </w:rPr>
        <w:lastRenderedPageBreak/>
        <w:t>resources (OER) with open licenses to provide the opportunity to modif</w:t>
      </w:r>
      <w:r w:rsidR="004C1D49" w:rsidRPr="00E114AC">
        <w:rPr>
          <w:rFonts w:ascii="Arial" w:eastAsia="Arial" w:hAnsi="Arial" w:cs="Arial"/>
        </w:rPr>
        <w:t>y</w:t>
      </w:r>
      <w:r w:rsidR="00E97783" w:rsidRPr="00E114AC">
        <w:rPr>
          <w:rFonts w:ascii="Arial" w:eastAsia="Arial" w:hAnsi="Arial" w:cs="Arial"/>
        </w:rPr>
        <w:t xml:space="preserve"> and remix the content. </w:t>
      </w:r>
    </w:p>
    <w:p w14:paraId="46836361" w14:textId="77777777" w:rsidR="004C1D49" w:rsidRPr="00E114AC" w:rsidRDefault="004C1D49" w:rsidP="008B2A94">
      <w:pPr>
        <w:widowControl w:val="0"/>
        <w:contextualSpacing/>
        <w:rPr>
          <w:rFonts w:ascii="Arial" w:eastAsia="Arial" w:hAnsi="Arial" w:cs="Arial"/>
        </w:rPr>
      </w:pPr>
    </w:p>
    <w:p w14:paraId="464BA381" w14:textId="36F63E59" w:rsidR="004C1D49" w:rsidRPr="00E114AC" w:rsidRDefault="004C1D49" w:rsidP="00DA0810">
      <w:pPr>
        <w:widowControl w:val="0"/>
        <w:contextualSpacing/>
        <w:outlineLvl w:val="0"/>
        <w:rPr>
          <w:rFonts w:ascii="Arial" w:eastAsia="Arial" w:hAnsi="Arial" w:cs="Arial"/>
          <w:b/>
        </w:rPr>
      </w:pPr>
      <w:r w:rsidRPr="00E114AC">
        <w:rPr>
          <w:rFonts w:ascii="Arial" w:eastAsia="Arial" w:hAnsi="Arial" w:cs="Arial"/>
          <w:b/>
        </w:rPr>
        <w:t xml:space="preserve">Learn more about </w:t>
      </w:r>
      <w:r w:rsidR="00584495" w:rsidRPr="00E114AC">
        <w:rPr>
          <w:rFonts w:ascii="Arial" w:eastAsia="Arial" w:hAnsi="Arial" w:cs="Arial"/>
          <w:b/>
        </w:rPr>
        <w:t xml:space="preserve">selecting </w:t>
      </w:r>
      <w:r w:rsidRPr="00E114AC">
        <w:rPr>
          <w:rFonts w:ascii="Arial" w:eastAsia="Arial" w:hAnsi="Arial" w:cs="Arial"/>
          <w:b/>
        </w:rPr>
        <w:t>instructional materials</w:t>
      </w:r>
    </w:p>
    <w:p w14:paraId="6F5D0E5D" w14:textId="77777777" w:rsidR="009824A1" w:rsidRPr="00E114AC" w:rsidRDefault="00D969AE" w:rsidP="00DA0810">
      <w:pPr>
        <w:widowControl w:val="0"/>
        <w:contextualSpacing/>
        <w:outlineLvl w:val="0"/>
        <w:rPr>
          <w:rFonts w:ascii="Arial" w:eastAsia="Arial" w:hAnsi="Arial" w:cs="Arial"/>
        </w:rPr>
      </w:pPr>
      <w:hyperlink r:id="rId21" w:history="1">
        <w:r w:rsidR="009824A1" w:rsidRPr="00E114AC">
          <w:rPr>
            <w:rStyle w:val="Hyperlink"/>
            <w:rFonts w:ascii="Arial" w:eastAsia="Arial" w:hAnsi="Arial" w:cs="Arial"/>
          </w:rPr>
          <w:t>From Print to Digital: Guide to Quality Instructional Materials</w:t>
        </w:r>
      </w:hyperlink>
    </w:p>
    <w:p w14:paraId="1D491DBE" w14:textId="77777777" w:rsidR="003D16E6" w:rsidRPr="00F66BAE" w:rsidRDefault="003D16E6" w:rsidP="003D16E6">
      <w:pPr>
        <w:outlineLvl w:val="0"/>
        <w:rPr>
          <w:rStyle w:val="Hyperlink"/>
          <w:rFonts w:ascii="Arial" w:hAnsi="Arial" w:cs="Arial"/>
        </w:rPr>
      </w:pPr>
      <w:r>
        <w:rPr>
          <w:rFonts w:ascii="Arial" w:hAnsi="Arial" w:cs="Arial"/>
        </w:rPr>
        <w:fldChar w:fldCharType="begin"/>
      </w:r>
      <w:r>
        <w:rPr>
          <w:rFonts w:ascii="Arial" w:hAnsi="Arial" w:cs="Arial"/>
        </w:rPr>
        <w:instrText xml:space="preserve"> HYPERLINK "http://qualitycontent.setda.org/selection/" \l "select-materials" </w:instrText>
      </w:r>
      <w:r>
        <w:rPr>
          <w:rFonts w:ascii="Arial" w:hAnsi="Arial" w:cs="Arial"/>
        </w:rPr>
      </w:r>
      <w:r>
        <w:rPr>
          <w:rFonts w:ascii="Arial" w:hAnsi="Arial" w:cs="Arial"/>
        </w:rPr>
        <w:fldChar w:fldCharType="separate"/>
      </w:r>
      <w:r w:rsidRPr="00F66BAE">
        <w:rPr>
          <w:rStyle w:val="Hyperlink"/>
          <w:rFonts w:ascii="Arial" w:hAnsi="Arial" w:cs="Arial"/>
        </w:rPr>
        <w:t>National Repositories</w:t>
      </w:r>
    </w:p>
    <w:p w14:paraId="041E833D" w14:textId="1906D4F9" w:rsidR="009824A1" w:rsidRPr="00E114AC" w:rsidRDefault="003D16E6" w:rsidP="003D16E6">
      <w:pPr>
        <w:widowControl w:val="0"/>
        <w:contextualSpacing/>
        <w:outlineLvl w:val="0"/>
        <w:rPr>
          <w:rFonts w:ascii="Arial" w:eastAsia="Arial" w:hAnsi="Arial" w:cs="Arial"/>
        </w:rPr>
      </w:pPr>
      <w:r>
        <w:rPr>
          <w:rFonts w:ascii="Arial" w:hAnsi="Arial" w:cs="Arial"/>
        </w:rPr>
        <w:fldChar w:fldCharType="end"/>
      </w:r>
      <w:hyperlink r:id="rId22" w:history="1">
        <w:r w:rsidR="009824A1" w:rsidRPr="00E114AC">
          <w:rPr>
            <w:rStyle w:val="Hyperlink"/>
            <w:rFonts w:ascii="Arial" w:eastAsia="Arial" w:hAnsi="Arial" w:cs="Arial"/>
          </w:rPr>
          <w:t>State Vetted Digital Learning Repositories</w:t>
        </w:r>
      </w:hyperlink>
    </w:p>
    <w:p w14:paraId="219D5B88" w14:textId="77777777" w:rsidR="009824A1" w:rsidRPr="00E114AC" w:rsidRDefault="00D969AE" w:rsidP="00DA0810">
      <w:pPr>
        <w:outlineLvl w:val="0"/>
        <w:rPr>
          <w:rFonts w:ascii="Arial" w:hAnsi="Arial" w:cs="Arial"/>
          <w:b/>
          <w:color w:val="auto"/>
        </w:rPr>
      </w:pPr>
      <w:hyperlink r:id="rId23" w:history="1">
        <w:r w:rsidR="009824A1" w:rsidRPr="00E114AC">
          <w:rPr>
            <w:rStyle w:val="Hyperlink"/>
            <w:rFonts w:ascii="Arial" w:hAnsi="Arial" w:cs="Arial"/>
          </w:rPr>
          <w:t>Vetted Apps for Students by Grade Level</w:t>
        </w:r>
      </w:hyperlink>
      <w:r w:rsidR="009824A1" w:rsidRPr="00E114AC">
        <w:rPr>
          <w:rFonts w:ascii="Arial" w:hAnsi="Arial" w:cs="Arial"/>
          <w:color w:val="auto"/>
        </w:rPr>
        <w:t xml:space="preserve"> </w:t>
      </w:r>
    </w:p>
    <w:p w14:paraId="6F9958EA" w14:textId="385B560F" w:rsidR="008D3356" w:rsidRPr="00E114AC" w:rsidRDefault="00E97783" w:rsidP="008B2A94">
      <w:pPr>
        <w:widowControl w:val="0"/>
        <w:contextualSpacing/>
        <w:rPr>
          <w:rFonts w:ascii="Arial" w:hAnsi="Arial" w:cs="Arial"/>
          <w:b/>
          <w:color w:val="ED7D31"/>
        </w:rPr>
      </w:pPr>
      <w:r w:rsidRPr="00E114AC">
        <w:rPr>
          <w:rFonts w:ascii="Arial" w:eastAsia="Arial" w:hAnsi="Arial" w:cs="Arial"/>
        </w:rPr>
        <w:t xml:space="preserve"> </w:t>
      </w:r>
    </w:p>
    <w:p w14:paraId="68F4FA5F" w14:textId="6010F592" w:rsidR="008D3356" w:rsidRPr="00E114AC" w:rsidRDefault="00904180">
      <w:pPr>
        <w:widowControl w:val="0"/>
        <w:ind w:left="1440"/>
        <w:rPr>
          <w:rFonts w:ascii="Arial" w:eastAsia="Arial" w:hAnsi="Arial" w:cs="Arial"/>
          <w:b/>
          <w:color w:val="ED7D31"/>
        </w:rPr>
      </w:pPr>
      <w:r w:rsidRPr="00DA0810">
        <w:rPr>
          <w:rFonts w:ascii="Arial" w:eastAsia="Arial" w:hAnsi="Arial" w:cs="Arial"/>
          <w:b/>
          <w:noProof/>
          <w:color w:val="00A79D"/>
        </w:rPr>
        <w:drawing>
          <wp:anchor distT="0" distB="0" distL="114300" distR="114300" simplePos="0" relativeHeight="251665408" behindDoc="0" locked="0" layoutInCell="1" allowOverlap="1" wp14:anchorId="712687DA" wp14:editId="05A9CDEF">
            <wp:simplePos x="0" y="0"/>
            <wp:positionH relativeFrom="column">
              <wp:posOffset>0</wp:posOffset>
            </wp:positionH>
            <wp:positionV relativeFrom="paragraph">
              <wp:posOffset>175260</wp:posOffset>
            </wp:positionV>
            <wp:extent cx="1371600" cy="13716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gital_citizenship.png"/>
                    <pic:cNvPicPr/>
                  </pic:nvPicPr>
                  <pic:blipFill>
                    <a:blip r:embed="rId24">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p>
    <w:p w14:paraId="193607F9" w14:textId="0145711C" w:rsidR="008B2A94" w:rsidRPr="00DA0810" w:rsidRDefault="00E97783" w:rsidP="00DA0810">
      <w:pPr>
        <w:widowControl w:val="0"/>
        <w:contextualSpacing/>
        <w:outlineLvl w:val="0"/>
        <w:rPr>
          <w:rFonts w:ascii="Arial" w:eastAsia="Arial" w:hAnsi="Arial" w:cs="Arial"/>
          <w:b/>
          <w:color w:val="00A79D"/>
        </w:rPr>
      </w:pPr>
      <w:r w:rsidRPr="00DA0810">
        <w:rPr>
          <w:rFonts w:ascii="Arial" w:eastAsia="Arial" w:hAnsi="Arial" w:cs="Arial"/>
          <w:b/>
          <w:color w:val="00A79D"/>
        </w:rPr>
        <w:t>Digital Citizenship</w:t>
      </w:r>
    </w:p>
    <w:p w14:paraId="5BBE1EE2" w14:textId="6D545801" w:rsidR="00E6569F" w:rsidRPr="00E6569F" w:rsidRDefault="00E6569F" w:rsidP="008B2A94">
      <w:pPr>
        <w:widowControl w:val="0"/>
        <w:contextualSpacing/>
        <w:rPr>
          <w:rFonts w:ascii="Arial" w:eastAsia="Arial" w:hAnsi="Arial" w:cs="Arial"/>
          <w:b/>
        </w:rPr>
      </w:pPr>
      <w:r w:rsidRPr="00E6569F">
        <w:rPr>
          <w:rFonts w:ascii="Arial" w:eastAsia="Arial" w:hAnsi="Arial" w:cs="Arial"/>
          <w:b/>
        </w:rPr>
        <w:t xml:space="preserve">How can teachers help ensure that students use digital tools safely and responsibly? </w:t>
      </w:r>
    </w:p>
    <w:p w14:paraId="3C5BA92D" w14:textId="77777777" w:rsidR="00E6569F" w:rsidRDefault="00E6569F" w:rsidP="008B2A94">
      <w:pPr>
        <w:widowControl w:val="0"/>
        <w:contextualSpacing/>
        <w:rPr>
          <w:rFonts w:ascii="Arial" w:eastAsia="Arial" w:hAnsi="Arial" w:cs="Arial"/>
        </w:rPr>
      </w:pPr>
    </w:p>
    <w:p w14:paraId="48DC9FCB" w14:textId="77E30830" w:rsidR="008D3356" w:rsidRDefault="00E97783" w:rsidP="008B2A94">
      <w:pPr>
        <w:widowControl w:val="0"/>
        <w:contextualSpacing/>
        <w:rPr>
          <w:rFonts w:ascii="Arial" w:eastAsia="Arial" w:hAnsi="Arial" w:cs="Arial"/>
        </w:rPr>
      </w:pPr>
      <w:r w:rsidRPr="00E114AC">
        <w:rPr>
          <w:rFonts w:ascii="Arial" w:eastAsia="Arial" w:hAnsi="Arial" w:cs="Arial"/>
        </w:rPr>
        <w:t>Effective digital citizenship helps create a positive school culture that supports the safe and responsible use of digital tools and resources. Information literacy–the ability to find, evaluate, interpret, and apply information is an important component of teaching in the digital age. Teachers can also help navigate cyberbullying, internet safety, and other digital concerns with their students. Librarians are a valuable resource for teachers to help students learn to use technology safely and responsibly.</w:t>
      </w:r>
    </w:p>
    <w:p w14:paraId="3F8AFD8F" w14:textId="134A8789" w:rsidR="00AC707D" w:rsidRPr="00AC707D" w:rsidRDefault="00AC707D" w:rsidP="008B2A94">
      <w:pPr>
        <w:widowControl w:val="0"/>
        <w:contextualSpacing/>
        <w:rPr>
          <w:rFonts w:ascii="Arial" w:eastAsia="Arial" w:hAnsi="Arial" w:cs="Arial"/>
        </w:rPr>
      </w:pPr>
    </w:p>
    <w:p w14:paraId="654FE868" w14:textId="77777777" w:rsidR="00AC707D" w:rsidRPr="00AC707D" w:rsidRDefault="00AC707D" w:rsidP="00DA0810">
      <w:pPr>
        <w:outlineLvl w:val="0"/>
        <w:rPr>
          <w:rFonts w:ascii="Arial" w:hAnsi="Arial" w:cs="Arial"/>
          <w:b/>
        </w:rPr>
      </w:pPr>
      <w:r w:rsidRPr="00AC707D">
        <w:rPr>
          <w:rFonts w:ascii="Arial" w:hAnsi="Arial" w:cs="Arial"/>
          <w:b/>
        </w:rPr>
        <w:t>Learn more about digital citizenship</w:t>
      </w:r>
    </w:p>
    <w:p w14:paraId="4593D657" w14:textId="77777777" w:rsidR="00AC707D" w:rsidRPr="00AC707D" w:rsidRDefault="00AC707D" w:rsidP="00DA0810">
      <w:pPr>
        <w:outlineLvl w:val="0"/>
        <w:rPr>
          <w:rFonts w:ascii="Arial" w:hAnsi="Arial" w:cs="Arial"/>
        </w:rPr>
      </w:pPr>
      <w:r w:rsidRPr="00AC707D">
        <w:rPr>
          <w:rFonts w:ascii="Arial" w:hAnsi="Arial" w:cs="Arial"/>
        </w:rPr>
        <w:t xml:space="preserve">Common Sense Education </w:t>
      </w:r>
      <w:hyperlink r:id="rId25">
        <w:r w:rsidRPr="00AC707D">
          <w:rPr>
            <w:rFonts w:ascii="Arial" w:hAnsi="Arial" w:cs="Arial"/>
            <w:color w:val="0563C1"/>
            <w:u w:val="single"/>
          </w:rPr>
          <w:t>Cyberbullying</w:t>
        </w:r>
      </w:hyperlink>
      <w:r w:rsidRPr="00AC707D">
        <w:rPr>
          <w:rFonts w:ascii="Arial" w:hAnsi="Arial" w:cs="Arial"/>
        </w:rPr>
        <w:t xml:space="preserve"> and </w:t>
      </w:r>
      <w:hyperlink r:id="rId26">
        <w:r w:rsidRPr="00AC707D">
          <w:rPr>
            <w:rFonts w:ascii="Arial" w:hAnsi="Arial" w:cs="Arial"/>
            <w:color w:val="0563C1"/>
            <w:u w:val="single"/>
          </w:rPr>
          <w:t>Digital Footprint</w:t>
        </w:r>
      </w:hyperlink>
    </w:p>
    <w:p w14:paraId="16644747" w14:textId="6D8990B1" w:rsidR="005763F8" w:rsidRPr="00E45E00" w:rsidRDefault="00E45E00" w:rsidP="00DA0810">
      <w:pPr>
        <w:outlineLvl w:val="0"/>
        <w:rPr>
          <w:rStyle w:val="Hyperlink"/>
          <w:rFonts w:ascii="Arial" w:hAnsi="Arial" w:cs="Arial"/>
        </w:rPr>
      </w:pPr>
      <w:r>
        <w:rPr>
          <w:rFonts w:ascii="Arial" w:hAnsi="Arial" w:cs="Arial"/>
        </w:rPr>
        <w:fldChar w:fldCharType="begin"/>
      </w:r>
      <w:r>
        <w:rPr>
          <w:rFonts w:ascii="Arial" w:hAnsi="Arial" w:cs="Arial"/>
        </w:rPr>
        <w:instrText xml:space="preserve"> HYPERLINK "https://www.stopbullying.gov/" </w:instrText>
      </w:r>
      <w:r>
        <w:rPr>
          <w:rFonts w:ascii="Arial" w:hAnsi="Arial" w:cs="Arial"/>
        </w:rPr>
      </w:r>
      <w:r>
        <w:rPr>
          <w:rFonts w:ascii="Arial" w:hAnsi="Arial" w:cs="Arial"/>
        </w:rPr>
        <w:fldChar w:fldCharType="separate"/>
      </w:r>
      <w:r w:rsidR="00AC707D" w:rsidRPr="00E45E00">
        <w:rPr>
          <w:rStyle w:val="Hyperlink"/>
          <w:rFonts w:ascii="Arial" w:hAnsi="Arial" w:cs="Arial"/>
        </w:rPr>
        <w:t xml:space="preserve">U.S Department of Health and Human Services Cyberbullying </w:t>
      </w:r>
    </w:p>
    <w:p w14:paraId="382E02AD" w14:textId="4F550EC1" w:rsidR="005763F8" w:rsidRDefault="00E45E00" w:rsidP="005763F8">
      <w:pPr>
        <w:rPr>
          <w:rFonts w:ascii="Arial" w:hAnsi="Arial" w:cs="Arial"/>
        </w:rPr>
      </w:pPr>
      <w:r>
        <w:rPr>
          <w:rFonts w:ascii="Arial" w:hAnsi="Arial" w:cs="Arial"/>
        </w:rPr>
        <w:fldChar w:fldCharType="end"/>
      </w:r>
    </w:p>
    <w:p w14:paraId="72385144" w14:textId="77777777" w:rsidR="003E407E" w:rsidRDefault="003E407E" w:rsidP="005763F8">
      <w:pPr>
        <w:rPr>
          <w:rFonts w:ascii="Arial" w:eastAsia="Arial" w:hAnsi="Arial" w:cs="Arial"/>
          <w:b/>
          <w:color w:val="E65200"/>
        </w:rPr>
      </w:pPr>
    </w:p>
    <w:p w14:paraId="4DB53276" w14:textId="77777777" w:rsidR="003E407E" w:rsidRDefault="003E407E" w:rsidP="005763F8">
      <w:pPr>
        <w:rPr>
          <w:rFonts w:ascii="Arial" w:eastAsia="Arial" w:hAnsi="Arial" w:cs="Arial"/>
          <w:b/>
          <w:color w:val="E65200"/>
        </w:rPr>
      </w:pPr>
    </w:p>
    <w:p w14:paraId="34D6CD6B" w14:textId="77777777" w:rsidR="003E407E" w:rsidRDefault="003E407E" w:rsidP="005763F8">
      <w:pPr>
        <w:rPr>
          <w:rFonts w:ascii="Arial" w:eastAsia="Arial" w:hAnsi="Arial" w:cs="Arial"/>
          <w:b/>
          <w:color w:val="E65200"/>
        </w:rPr>
      </w:pPr>
    </w:p>
    <w:p w14:paraId="1B7198B3" w14:textId="77777777" w:rsidR="003E407E" w:rsidRDefault="003E407E" w:rsidP="005763F8">
      <w:pPr>
        <w:rPr>
          <w:rFonts w:ascii="Arial" w:eastAsia="Arial" w:hAnsi="Arial" w:cs="Arial"/>
          <w:b/>
          <w:color w:val="E65200"/>
        </w:rPr>
      </w:pPr>
    </w:p>
    <w:p w14:paraId="21F8A0B8" w14:textId="75BE6790" w:rsidR="004C1D49" w:rsidRPr="00DA0810" w:rsidRDefault="00DA0810" w:rsidP="00DA0810">
      <w:pPr>
        <w:outlineLvl w:val="0"/>
        <w:rPr>
          <w:rFonts w:ascii="Arial" w:eastAsia="Arial" w:hAnsi="Arial" w:cs="Arial"/>
          <w:b/>
          <w:color w:val="00A79D"/>
        </w:rPr>
      </w:pPr>
      <w:r>
        <w:rPr>
          <w:rFonts w:ascii="Arial" w:eastAsia="Arial" w:hAnsi="Arial" w:cs="Arial"/>
          <w:b/>
          <w:color w:val="00A79D"/>
        </w:rPr>
        <w:t>TRANSFORMING DIGITAL LEARNING</w:t>
      </w:r>
    </w:p>
    <w:p w14:paraId="3E37D9EA" w14:textId="41597F92" w:rsidR="000C28EE" w:rsidRPr="00E114AC" w:rsidRDefault="00584495" w:rsidP="000C28EE">
      <w:pPr>
        <w:ind w:left="-80"/>
        <w:rPr>
          <w:rFonts w:ascii="Arial" w:eastAsia="Arial" w:hAnsi="Arial" w:cs="Arial"/>
          <w:b/>
          <w:color w:val="E65200"/>
        </w:rPr>
      </w:pPr>
      <w:r w:rsidRPr="00E114AC">
        <w:rPr>
          <w:rFonts w:ascii="Arial" w:eastAsia="Arial" w:hAnsi="Arial" w:cs="Arial"/>
          <w:b/>
          <w:noProof/>
          <w:color w:val="E65200"/>
        </w:rPr>
        <w:drawing>
          <wp:anchor distT="0" distB="0" distL="114300" distR="114300" simplePos="0" relativeHeight="251660288" behindDoc="0" locked="0" layoutInCell="1" allowOverlap="1" wp14:anchorId="6C4C3FE0" wp14:editId="5EB71868">
            <wp:simplePos x="0" y="0"/>
            <wp:positionH relativeFrom="column">
              <wp:posOffset>-50800</wp:posOffset>
            </wp:positionH>
            <wp:positionV relativeFrom="paragraph">
              <wp:posOffset>179705</wp:posOffset>
            </wp:positionV>
            <wp:extent cx="1828586" cy="1371600"/>
            <wp:effectExtent l="0" t="0" r="635" b="0"/>
            <wp:wrapSquare wrapText="bothSides"/>
            <wp:docPr id="5" name="Video 5">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ideo 5">
                      <a:hlinkClick r:id="rId27"/>
                    </pic:cNvPr>
                    <pic:cNvPicPr/>
                  </pic:nvPicPr>
                  <pic:blipFill>
                    <a:blip r:embed="rId28"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w6vVXmwYvgs&quot; frameborder=&quot;0&quot; type=&quot;text/html&quot; width=&quot;816&quot; height=&quot;480&quot; /&gt;" h="480" w="816"/>
                        </a:ext>
                      </a:extLst>
                    </a:blip>
                    <a:stretch>
                      <a:fillRect/>
                    </a:stretch>
                  </pic:blipFill>
                  <pic:spPr>
                    <a:xfrm>
                      <a:off x="0" y="0"/>
                      <a:ext cx="1828586" cy="1371600"/>
                    </a:xfrm>
                    <a:prstGeom prst="rect">
                      <a:avLst/>
                    </a:prstGeom>
                  </pic:spPr>
                </pic:pic>
              </a:graphicData>
            </a:graphic>
            <wp14:sizeRelH relativeFrom="margin">
              <wp14:pctWidth>0</wp14:pctWidth>
            </wp14:sizeRelH>
            <wp14:sizeRelV relativeFrom="margin">
              <wp14:pctHeight>0</wp14:pctHeight>
            </wp14:sizeRelV>
          </wp:anchor>
        </w:drawing>
      </w:r>
    </w:p>
    <w:p w14:paraId="0065FE3C" w14:textId="485A0AB4" w:rsidR="000C28EE" w:rsidRPr="00E114AC" w:rsidRDefault="000C28EE" w:rsidP="000C28EE">
      <w:pPr>
        <w:ind w:left="-80"/>
        <w:rPr>
          <w:rFonts w:ascii="Arial" w:eastAsia="Arial" w:hAnsi="Arial" w:cs="Arial"/>
          <w:b/>
          <w:color w:val="E65200"/>
        </w:rPr>
      </w:pPr>
    </w:p>
    <w:p w14:paraId="1B6AA3B6" w14:textId="0569DC3D" w:rsidR="008D3356" w:rsidRPr="00E114AC" w:rsidRDefault="005F18D7" w:rsidP="000C28EE">
      <w:pPr>
        <w:ind w:left="-80"/>
        <w:rPr>
          <w:rFonts w:ascii="Arial" w:eastAsia="Arial" w:hAnsi="Arial" w:cs="Arial"/>
          <w:b/>
          <w:color w:val="E65200"/>
        </w:rPr>
      </w:pPr>
      <w:hyperlink r:id="rId29" w:history="1">
        <w:r w:rsidR="00E97783" w:rsidRPr="005F18D7">
          <w:rPr>
            <w:rStyle w:val="Hyperlink"/>
            <w:rFonts w:ascii="Arial" w:eastAsia="Arial" w:hAnsi="Arial" w:cs="Arial"/>
            <w:b/>
            <w:highlight w:val="white"/>
          </w:rPr>
          <w:t>Reimagining Classrooms: Teachers as Learners and Students as Leaders</w:t>
        </w:r>
      </w:hyperlink>
      <w:r w:rsidR="00E97783" w:rsidRPr="00E114AC">
        <w:rPr>
          <w:rFonts w:ascii="Arial" w:eastAsia="Arial" w:hAnsi="Arial" w:cs="Arial"/>
        </w:rPr>
        <w:t xml:space="preserve"> </w:t>
      </w:r>
      <w:r w:rsidR="00E97783" w:rsidRPr="00E114AC">
        <w:rPr>
          <w:rFonts w:ascii="Arial" w:eastAsia="Arial" w:hAnsi="Arial" w:cs="Arial"/>
          <w:color w:val="333333"/>
          <w:highlight w:val="white"/>
        </w:rPr>
        <w:t xml:space="preserve">Kayla </w:t>
      </w:r>
      <w:proofErr w:type="spellStart"/>
      <w:r w:rsidR="00E97783" w:rsidRPr="00E114AC">
        <w:rPr>
          <w:rFonts w:ascii="Arial" w:eastAsia="Arial" w:hAnsi="Arial" w:cs="Arial"/>
          <w:color w:val="333333"/>
          <w:highlight w:val="white"/>
        </w:rPr>
        <w:t>Delzer</w:t>
      </w:r>
      <w:proofErr w:type="spellEnd"/>
      <w:r w:rsidR="00E97783" w:rsidRPr="00E114AC">
        <w:rPr>
          <w:rFonts w:ascii="Arial" w:eastAsia="Arial" w:hAnsi="Arial" w:cs="Arial"/>
          <w:color w:val="333333"/>
          <w:highlight w:val="white"/>
        </w:rPr>
        <w:t xml:space="preserve"> speaks about her mission to revitalize learning and the classroom environment. Kayla explains how to release the power in the classroom by giving students ownership of their learning and making it relevant to them</w:t>
      </w:r>
      <w:r w:rsidR="00E97783" w:rsidRPr="00E114AC">
        <w:rPr>
          <w:rFonts w:ascii="Arial" w:eastAsia="Arial" w:hAnsi="Arial" w:cs="Arial"/>
        </w:rPr>
        <w:t xml:space="preserve"> </w:t>
      </w:r>
    </w:p>
    <w:p w14:paraId="6517493E" w14:textId="7E4357C5" w:rsidR="008D3356" w:rsidRPr="00E114AC" w:rsidRDefault="008D3356">
      <w:pPr>
        <w:ind w:left="-80"/>
        <w:rPr>
          <w:rFonts w:ascii="Arial" w:eastAsia="Arial" w:hAnsi="Arial" w:cs="Arial"/>
          <w:highlight w:val="white"/>
        </w:rPr>
      </w:pPr>
    </w:p>
    <w:p w14:paraId="68FC24F2" w14:textId="15A8615A" w:rsidR="00584495" w:rsidRPr="00E114AC" w:rsidRDefault="00584495">
      <w:pPr>
        <w:ind w:left="-80"/>
        <w:rPr>
          <w:rFonts w:ascii="Arial" w:eastAsia="Arial" w:hAnsi="Arial" w:cs="Arial"/>
          <w:b/>
          <w:highlight w:val="white"/>
        </w:rPr>
      </w:pPr>
    </w:p>
    <w:p w14:paraId="77AB6873" w14:textId="0746CB4D" w:rsidR="00584495" w:rsidRPr="00E114AC" w:rsidRDefault="00B72A68">
      <w:pPr>
        <w:ind w:left="-80"/>
        <w:rPr>
          <w:rFonts w:ascii="Arial" w:eastAsia="Arial" w:hAnsi="Arial" w:cs="Arial"/>
          <w:b/>
          <w:highlight w:val="white"/>
        </w:rPr>
      </w:pPr>
      <w:r w:rsidRPr="00E114AC">
        <w:rPr>
          <w:rFonts w:ascii="Arial" w:eastAsia="Arial" w:hAnsi="Arial" w:cs="Arial"/>
          <w:b/>
          <w:noProof/>
        </w:rPr>
        <w:lastRenderedPageBreak/>
        <w:drawing>
          <wp:anchor distT="0" distB="0" distL="114300" distR="114300" simplePos="0" relativeHeight="251662336" behindDoc="0" locked="0" layoutInCell="1" allowOverlap="1" wp14:anchorId="5E45A2DE" wp14:editId="3E22E897">
            <wp:simplePos x="0" y="0"/>
            <wp:positionH relativeFrom="column">
              <wp:posOffset>-38100</wp:posOffset>
            </wp:positionH>
            <wp:positionV relativeFrom="paragraph">
              <wp:posOffset>75565</wp:posOffset>
            </wp:positionV>
            <wp:extent cx="1828800" cy="1371600"/>
            <wp:effectExtent l="0" t="0" r="0" b="0"/>
            <wp:wrapSquare wrapText="bothSides"/>
            <wp:docPr id="7" name="Video 7">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deo 7">
                      <a:hlinkClick r:id="rId30"/>
                    </pic:cNvPr>
                    <pic:cNvPicPr/>
                  </pic:nvPicPr>
                  <pic:blipFill>
                    <a:blip r:embed="rId31"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Beb45Q4dsig&quot; frameborder=&quot;0&quot; type=&quot;text/html&quot; width=&quot;816&quot; height=&quot;480&quot; /&gt;" h="480" w="816"/>
                        </a:ext>
                      </a:extLst>
                    </a:blip>
                    <a:stretch>
                      <a:fillRect/>
                    </a:stretch>
                  </pic:blipFill>
                  <pic:spPr>
                    <a:xfrm>
                      <a:off x="0" y="0"/>
                      <a:ext cx="1828800" cy="1371600"/>
                    </a:xfrm>
                    <a:prstGeom prst="rect">
                      <a:avLst/>
                    </a:prstGeom>
                  </pic:spPr>
                </pic:pic>
              </a:graphicData>
            </a:graphic>
            <wp14:sizeRelH relativeFrom="margin">
              <wp14:pctWidth>0</wp14:pctWidth>
            </wp14:sizeRelH>
            <wp14:sizeRelV relativeFrom="margin">
              <wp14:pctHeight>0</wp14:pctHeight>
            </wp14:sizeRelV>
          </wp:anchor>
        </w:drawing>
      </w:r>
    </w:p>
    <w:p w14:paraId="23D7A3F7" w14:textId="4172AB91" w:rsidR="00B72A68" w:rsidRPr="00E114AC" w:rsidRDefault="00B72A68">
      <w:pPr>
        <w:ind w:left="-80"/>
        <w:rPr>
          <w:rFonts w:ascii="Arial" w:eastAsia="Arial" w:hAnsi="Arial" w:cs="Arial"/>
          <w:b/>
          <w:highlight w:val="white"/>
        </w:rPr>
      </w:pPr>
    </w:p>
    <w:p w14:paraId="4961BE58" w14:textId="0C43E5E8" w:rsidR="008D3356" w:rsidRPr="00E114AC" w:rsidRDefault="00E97783" w:rsidP="00DA0810">
      <w:pPr>
        <w:ind w:left="-80"/>
        <w:outlineLvl w:val="0"/>
        <w:rPr>
          <w:rFonts w:ascii="Arial" w:eastAsia="Arial" w:hAnsi="Arial" w:cs="Arial"/>
          <w:b/>
          <w:highlight w:val="white"/>
        </w:rPr>
      </w:pPr>
      <w:r w:rsidRPr="00E114AC">
        <w:rPr>
          <w:rFonts w:ascii="Arial" w:eastAsia="Arial" w:hAnsi="Arial" w:cs="Arial"/>
          <w:b/>
          <w:highlight w:val="white"/>
        </w:rPr>
        <w:t>ISTE Standards: Preparing students for the digital age</w:t>
      </w:r>
    </w:p>
    <w:p w14:paraId="45D0023F" w14:textId="19A8ACC5" w:rsidR="008D3356" w:rsidRPr="00E114AC" w:rsidRDefault="00E97783">
      <w:pPr>
        <w:widowControl w:val="0"/>
        <w:ind w:left="-80"/>
        <w:rPr>
          <w:rFonts w:ascii="Arial" w:eastAsia="Arial" w:hAnsi="Arial" w:cs="Arial"/>
        </w:rPr>
      </w:pPr>
      <w:r w:rsidRPr="00E114AC">
        <w:rPr>
          <w:rFonts w:ascii="Arial" w:eastAsia="Arial" w:hAnsi="Arial" w:cs="Arial"/>
          <w:highlight w:val="white"/>
        </w:rPr>
        <w:t xml:space="preserve">This </w:t>
      </w:r>
      <w:hyperlink r:id="rId32" w:history="1">
        <w:r w:rsidRPr="000D03BE">
          <w:rPr>
            <w:rStyle w:val="Hyperlink"/>
            <w:rFonts w:ascii="Arial" w:eastAsia="Arial" w:hAnsi="Arial" w:cs="Arial"/>
            <w:highlight w:val="white"/>
          </w:rPr>
          <w:t>video</w:t>
        </w:r>
      </w:hyperlink>
      <w:r w:rsidRPr="00E114AC">
        <w:rPr>
          <w:rFonts w:ascii="Arial" w:eastAsia="Arial" w:hAnsi="Arial" w:cs="Arial"/>
          <w:highlight w:val="white"/>
        </w:rPr>
        <w:t xml:space="preserve"> provides an overview of how and why to implement ISTE Standards to support digital learning.</w:t>
      </w:r>
      <w:r w:rsidR="00584495" w:rsidRPr="00E114AC">
        <w:rPr>
          <w:rFonts w:ascii="Arial" w:eastAsia="Arial" w:hAnsi="Arial" w:cs="Arial"/>
        </w:rPr>
        <w:t xml:space="preserve"> </w:t>
      </w:r>
    </w:p>
    <w:p w14:paraId="57F30147" w14:textId="56282C38" w:rsidR="008D3356" w:rsidRPr="00E114AC" w:rsidRDefault="008D3356">
      <w:pPr>
        <w:rPr>
          <w:rFonts w:ascii="Arial" w:eastAsia="Arial" w:hAnsi="Arial" w:cs="Arial"/>
        </w:rPr>
      </w:pPr>
    </w:p>
    <w:p w14:paraId="05420FF4" w14:textId="77777777" w:rsidR="00584495" w:rsidRPr="00E114AC" w:rsidRDefault="00584495">
      <w:pPr>
        <w:rPr>
          <w:rFonts w:ascii="Arial" w:eastAsia="Arial" w:hAnsi="Arial" w:cs="Arial"/>
          <w:b/>
        </w:rPr>
      </w:pPr>
    </w:p>
    <w:p w14:paraId="6CF09DD6" w14:textId="77777777" w:rsidR="00584495" w:rsidRPr="00E114AC" w:rsidRDefault="00584495">
      <w:pPr>
        <w:rPr>
          <w:rFonts w:ascii="Arial" w:eastAsia="Arial" w:hAnsi="Arial" w:cs="Arial"/>
          <w:b/>
        </w:rPr>
      </w:pPr>
    </w:p>
    <w:p w14:paraId="421DB1C3" w14:textId="77777777" w:rsidR="00584495" w:rsidRPr="00E114AC" w:rsidRDefault="00584495">
      <w:pPr>
        <w:rPr>
          <w:rFonts w:ascii="Arial" w:eastAsia="Arial" w:hAnsi="Arial" w:cs="Arial"/>
          <w:b/>
        </w:rPr>
      </w:pPr>
    </w:p>
    <w:p w14:paraId="231D3DD0" w14:textId="77777777" w:rsidR="00584495" w:rsidRPr="00E114AC" w:rsidRDefault="00584495">
      <w:pPr>
        <w:rPr>
          <w:rFonts w:ascii="Arial" w:eastAsia="Arial" w:hAnsi="Arial" w:cs="Arial"/>
          <w:b/>
        </w:rPr>
      </w:pPr>
    </w:p>
    <w:p w14:paraId="0C756E29" w14:textId="718D51C9" w:rsidR="00584495" w:rsidRPr="00E114AC" w:rsidRDefault="00584495">
      <w:pPr>
        <w:rPr>
          <w:rFonts w:ascii="Arial" w:eastAsia="Arial" w:hAnsi="Arial" w:cs="Arial"/>
          <w:b/>
        </w:rPr>
      </w:pPr>
      <w:r w:rsidRPr="00E114AC">
        <w:rPr>
          <w:rFonts w:ascii="Arial" w:eastAsia="Arial" w:hAnsi="Arial" w:cs="Arial"/>
          <w:b/>
          <w:noProof/>
        </w:rPr>
        <w:drawing>
          <wp:anchor distT="0" distB="0" distL="114300" distR="114300" simplePos="0" relativeHeight="251663360" behindDoc="0" locked="0" layoutInCell="1" allowOverlap="1" wp14:anchorId="02807664" wp14:editId="3B67E447">
            <wp:simplePos x="0" y="0"/>
            <wp:positionH relativeFrom="margin">
              <wp:align>left</wp:align>
            </wp:positionH>
            <wp:positionV relativeFrom="paragraph">
              <wp:posOffset>8890</wp:posOffset>
            </wp:positionV>
            <wp:extent cx="1737360" cy="1303020"/>
            <wp:effectExtent l="0" t="0" r="0" b="0"/>
            <wp:wrapSquare wrapText="bothSides"/>
            <wp:docPr id="8" name="Video 8">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deo 8">
                      <a:hlinkClick r:id="rId33"/>
                    </pic:cNvPr>
                    <pic:cNvPicPr/>
                  </pic:nvPicPr>
                  <pic:blipFill>
                    <a:blip r:embed="rId34" cstate="print">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rcDpDPwRxvU&quot; frameborder=&quot;0&quot; type=&quot;text/html&quot; width=&quot;816&quot; height=&quot;480&quot; /&gt;" h="480" w="816"/>
                        </a:ext>
                      </a:extLst>
                    </a:blip>
                    <a:stretch>
                      <a:fillRect/>
                    </a:stretch>
                  </pic:blipFill>
                  <pic:spPr>
                    <a:xfrm>
                      <a:off x="0" y="0"/>
                      <a:ext cx="1737360" cy="1303020"/>
                    </a:xfrm>
                    <a:prstGeom prst="rect">
                      <a:avLst/>
                    </a:prstGeom>
                  </pic:spPr>
                </pic:pic>
              </a:graphicData>
            </a:graphic>
          </wp:anchor>
        </w:drawing>
      </w:r>
    </w:p>
    <w:p w14:paraId="0B55F719" w14:textId="77777777" w:rsidR="00E114AC" w:rsidRPr="00E114AC" w:rsidRDefault="00E114AC" w:rsidP="00584495">
      <w:pPr>
        <w:rPr>
          <w:rFonts w:ascii="Arial" w:eastAsia="Arial" w:hAnsi="Arial" w:cs="Arial"/>
          <w:b/>
        </w:rPr>
      </w:pPr>
    </w:p>
    <w:p w14:paraId="77871F6B" w14:textId="106F3A63" w:rsidR="00E114AC" w:rsidRPr="00ED222E" w:rsidRDefault="00ED222E" w:rsidP="00DA0810">
      <w:pPr>
        <w:outlineLvl w:val="0"/>
        <w:rPr>
          <w:rStyle w:val="Hyperlink"/>
          <w:rFonts w:ascii="Arial" w:eastAsia="Arial" w:hAnsi="Arial" w:cs="Arial"/>
          <w:b/>
        </w:rPr>
      </w:pPr>
      <w:r>
        <w:rPr>
          <w:rFonts w:ascii="Arial" w:eastAsia="Arial" w:hAnsi="Arial" w:cs="Arial"/>
          <w:b/>
        </w:rPr>
        <w:fldChar w:fldCharType="begin"/>
      </w:r>
      <w:r>
        <w:rPr>
          <w:rFonts w:ascii="Arial" w:eastAsia="Arial" w:hAnsi="Arial" w:cs="Arial"/>
          <w:b/>
        </w:rPr>
        <w:instrText xml:space="preserve"> HYPERLINK "https://www.youtube.com/watch?v=rcDpDPwRxvU&amp;feature=youtu.be" </w:instrText>
      </w:r>
      <w:r>
        <w:rPr>
          <w:rFonts w:ascii="Arial" w:eastAsia="Arial" w:hAnsi="Arial" w:cs="Arial"/>
          <w:b/>
        </w:rPr>
      </w:r>
      <w:r>
        <w:rPr>
          <w:rFonts w:ascii="Arial" w:eastAsia="Arial" w:hAnsi="Arial" w:cs="Arial"/>
          <w:b/>
        </w:rPr>
        <w:fldChar w:fldCharType="separate"/>
      </w:r>
      <w:r w:rsidR="00E97783" w:rsidRPr="00ED222E">
        <w:rPr>
          <w:rStyle w:val="Hyperlink"/>
          <w:rFonts w:ascii="Arial" w:eastAsia="Arial" w:hAnsi="Arial" w:cs="Arial"/>
          <w:b/>
        </w:rPr>
        <w:t xml:space="preserve">Teachers Create </w:t>
      </w:r>
      <w:r w:rsidR="00E114AC" w:rsidRPr="00ED222E">
        <w:rPr>
          <w:rStyle w:val="Hyperlink"/>
          <w:rFonts w:ascii="Arial" w:eastAsia="Arial" w:hAnsi="Arial" w:cs="Arial"/>
          <w:b/>
        </w:rPr>
        <w:t>W</w:t>
      </w:r>
      <w:r w:rsidR="00E97783" w:rsidRPr="00ED222E">
        <w:rPr>
          <w:rStyle w:val="Hyperlink"/>
          <w:rFonts w:ascii="Arial" w:eastAsia="Arial" w:hAnsi="Arial" w:cs="Arial"/>
          <w:b/>
        </w:rPr>
        <w:t xml:space="preserve">hat </w:t>
      </w:r>
      <w:r w:rsidR="00E114AC" w:rsidRPr="00ED222E">
        <w:rPr>
          <w:rStyle w:val="Hyperlink"/>
          <w:rFonts w:ascii="Arial" w:eastAsia="Arial" w:hAnsi="Arial" w:cs="Arial"/>
          <w:b/>
        </w:rPr>
        <w:t>T</w:t>
      </w:r>
      <w:r w:rsidR="00E97783" w:rsidRPr="00ED222E">
        <w:rPr>
          <w:rStyle w:val="Hyperlink"/>
          <w:rFonts w:ascii="Arial" w:eastAsia="Arial" w:hAnsi="Arial" w:cs="Arial"/>
          <w:b/>
        </w:rPr>
        <w:t>hey Experience</w:t>
      </w:r>
    </w:p>
    <w:p w14:paraId="37B7C9E7" w14:textId="08F944FA" w:rsidR="00584495" w:rsidRPr="00E114AC" w:rsidRDefault="00ED222E" w:rsidP="00584495">
      <w:pPr>
        <w:rPr>
          <w:rFonts w:ascii="Arial" w:eastAsia="Arial" w:hAnsi="Arial" w:cs="Arial"/>
          <w:color w:val="333333"/>
        </w:rPr>
      </w:pPr>
      <w:r>
        <w:rPr>
          <w:rFonts w:ascii="Arial" w:eastAsia="Arial" w:hAnsi="Arial" w:cs="Arial"/>
          <w:b/>
        </w:rPr>
        <w:fldChar w:fldCharType="end"/>
      </w:r>
      <w:bookmarkStart w:id="4" w:name="_GoBack"/>
      <w:bookmarkEnd w:id="4"/>
      <w:r w:rsidR="00E97783" w:rsidRPr="00E114AC">
        <w:rPr>
          <w:rFonts w:ascii="Arial" w:eastAsia="Arial" w:hAnsi="Arial" w:cs="Arial"/>
          <w:color w:val="333333"/>
          <w:highlight w:val="white"/>
        </w:rPr>
        <w:t>Create a shared vision of teaching and learning. Using learning as a process and not an event. Allow authentic learning through practice, trial, and authentic activities.</w:t>
      </w:r>
    </w:p>
    <w:p w14:paraId="0B0ECFDF" w14:textId="3086A013" w:rsidR="00584495" w:rsidRPr="00E114AC" w:rsidRDefault="00584495" w:rsidP="00584495">
      <w:pPr>
        <w:rPr>
          <w:rFonts w:ascii="Arial" w:eastAsia="Arial" w:hAnsi="Arial" w:cs="Arial"/>
        </w:rPr>
      </w:pPr>
      <w:r w:rsidRPr="00E114AC">
        <w:rPr>
          <w:rFonts w:ascii="Arial" w:eastAsia="Arial" w:hAnsi="Arial" w:cs="Arial"/>
        </w:rPr>
        <w:t xml:space="preserve"> </w:t>
      </w:r>
    </w:p>
    <w:p w14:paraId="5E9D3453" w14:textId="77777777" w:rsidR="00584495" w:rsidRPr="00E114AC" w:rsidRDefault="00584495" w:rsidP="00584495">
      <w:pPr>
        <w:rPr>
          <w:rFonts w:ascii="Arial" w:hAnsi="Arial" w:cs="Arial"/>
          <w:b/>
        </w:rPr>
      </w:pPr>
    </w:p>
    <w:p w14:paraId="67C64D15" w14:textId="477786B4" w:rsidR="00584495" w:rsidRPr="003E407E" w:rsidRDefault="00584495" w:rsidP="00584495">
      <w:pPr>
        <w:rPr>
          <w:rFonts w:ascii="Arial" w:hAnsi="Arial" w:cs="Arial"/>
          <w:b/>
        </w:rPr>
      </w:pPr>
    </w:p>
    <w:p w14:paraId="021F520F" w14:textId="77777777" w:rsidR="003E407E" w:rsidRPr="00DA0810" w:rsidRDefault="003E407E" w:rsidP="00DA0810">
      <w:pPr>
        <w:outlineLvl w:val="0"/>
        <w:rPr>
          <w:rFonts w:ascii="Arial" w:hAnsi="Arial" w:cs="Arial"/>
          <w:color w:val="00A79D"/>
        </w:rPr>
      </w:pPr>
      <w:r w:rsidRPr="00DA0810">
        <w:rPr>
          <w:rFonts w:ascii="Arial" w:hAnsi="Arial" w:cs="Arial"/>
          <w:b/>
          <w:color w:val="00A79D"/>
        </w:rPr>
        <w:t>COMMUNICATION PACKET</w:t>
      </w:r>
    </w:p>
    <w:p w14:paraId="069BBA3B" w14:textId="77777777" w:rsidR="003E407E" w:rsidRPr="003E407E" w:rsidRDefault="003E407E" w:rsidP="003E407E">
      <w:pPr>
        <w:rPr>
          <w:rFonts w:ascii="Arial" w:hAnsi="Arial" w:cs="Arial"/>
        </w:rPr>
      </w:pPr>
      <w:bookmarkStart w:id="5" w:name="_Hlk485800319"/>
      <w:r w:rsidRPr="003E407E">
        <w:rPr>
          <w:rFonts w:ascii="Arial" w:hAnsi="Arial" w:cs="Arial"/>
        </w:rPr>
        <w:t xml:space="preserve">The communication packet includes customizable templates. Partners can add logos, </w:t>
      </w:r>
    </w:p>
    <w:p w14:paraId="1F44266E" w14:textId="3634FBB6" w:rsidR="003E407E" w:rsidRPr="003E407E" w:rsidRDefault="003E407E" w:rsidP="003E407E">
      <w:pPr>
        <w:rPr>
          <w:rFonts w:ascii="Arial" w:hAnsi="Arial" w:cs="Arial"/>
        </w:rPr>
      </w:pPr>
      <w:r w:rsidRPr="003E407E">
        <w:rPr>
          <w:rFonts w:ascii="Arial" w:hAnsi="Arial" w:cs="Arial"/>
        </w:rPr>
        <w:t xml:space="preserve">examples or other resources to help engage stakeholders and support this topic. Users are encouraged to leverage these resources to support your work in engaging </w:t>
      </w:r>
      <w:r>
        <w:rPr>
          <w:rFonts w:ascii="Arial" w:hAnsi="Arial" w:cs="Arial"/>
        </w:rPr>
        <w:t>teachers</w:t>
      </w:r>
      <w:r w:rsidRPr="003E407E">
        <w:rPr>
          <w:rFonts w:ascii="Arial" w:hAnsi="Arial" w:cs="Arial"/>
        </w:rPr>
        <w:t xml:space="preserve"> by providing them with the resources needed to create an ecosystem of support and learning inside and outside of school walls.</w:t>
      </w:r>
    </w:p>
    <w:bookmarkEnd w:id="5"/>
    <w:p w14:paraId="14830EE3" w14:textId="77777777" w:rsidR="003E407E" w:rsidRPr="003E407E" w:rsidRDefault="003E407E" w:rsidP="003E407E">
      <w:pPr>
        <w:pStyle w:val="ListParagraph"/>
        <w:widowControl w:val="0"/>
        <w:numPr>
          <w:ilvl w:val="0"/>
          <w:numId w:val="7"/>
        </w:numPr>
        <w:rPr>
          <w:rFonts w:ascii="Arial" w:hAnsi="Arial" w:cs="Arial"/>
        </w:rPr>
      </w:pPr>
      <w:r w:rsidRPr="003E407E">
        <w:rPr>
          <w:rFonts w:ascii="Arial" w:hAnsi="Arial" w:cs="Arial"/>
        </w:rPr>
        <w:t>Newsletter/website snapshot</w:t>
      </w:r>
    </w:p>
    <w:p w14:paraId="02DEE942" w14:textId="77777777" w:rsidR="003E407E" w:rsidRPr="003E407E" w:rsidRDefault="003E407E" w:rsidP="003E407E">
      <w:pPr>
        <w:pStyle w:val="ListParagraph"/>
        <w:widowControl w:val="0"/>
        <w:numPr>
          <w:ilvl w:val="0"/>
          <w:numId w:val="7"/>
        </w:numPr>
        <w:rPr>
          <w:rFonts w:ascii="Arial" w:hAnsi="Arial" w:cs="Arial"/>
        </w:rPr>
      </w:pPr>
      <w:r w:rsidRPr="003E407E">
        <w:rPr>
          <w:rFonts w:ascii="Arial" w:hAnsi="Arial" w:cs="Arial"/>
        </w:rPr>
        <w:t>Presentation slides to support conversations with stakeholders</w:t>
      </w:r>
    </w:p>
    <w:p w14:paraId="3CA72915" w14:textId="77777777" w:rsidR="003E407E" w:rsidRPr="003E407E" w:rsidRDefault="003E407E" w:rsidP="003E407E">
      <w:pPr>
        <w:pStyle w:val="ListParagraph"/>
        <w:widowControl w:val="0"/>
        <w:numPr>
          <w:ilvl w:val="0"/>
          <w:numId w:val="7"/>
        </w:numPr>
        <w:rPr>
          <w:rFonts w:ascii="Arial" w:hAnsi="Arial" w:cs="Arial"/>
        </w:rPr>
      </w:pPr>
      <w:r w:rsidRPr="003E407E">
        <w:rPr>
          <w:rFonts w:ascii="Arial" w:hAnsi="Arial" w:cs="Arial"/>
        </w:rPr>
        <w:t>Social media promotion examples</w:t>
      </w:r>
    </w:p>
    <w:p w14:paraId="73DFF13E" w14:textId="77777777" w:rsidR="003E407E" w:rsidRPr="003E407E" w:rsidRDefault="003E407E" w:rsidP="003E407E">
      <w:pPr>
        <w:pStyle w:val="ListParagraph"/>
        <w:widowControl w:val="0"/>
        <w:numPr>
          <w:ilvl w:val="0"/>
          <w:numId w:val="7"/>
        </w:numPr>
        <w:rPr>
          <w:rFonts w:ascii="Arial" w:hAnsi="Arial" w:cs="Arial"/>
        </w:rPr>
      </w:pPr>
      <w:r w:rsidRPr="003E407E">
        <w:rPr>
          <w:rFonts w:ascii="Arial" w:hAnsi="Arial" w:cs="Arial"/>
        </w:rPr>
        <w:t>Press outreach</w:t>
      </w:r>
    </w:p>
    <w:p w14:paraId="7136D22E" w14:textId="77777777" w:rsidR="003E407E" w:rsidRPr="003E407E" w:rsidRDefault="003E407E" w:rsidP="003E407E">
      <w:pPr>
        <w:pStyle w:val="ListParagraph"/>
        <w:widowControl w:val="0"/>
        <w:numPr>
          <w:ilvl w:val="0"/>
          <w:numId w:val="7"/>
        </w:numPr>
        <w:rPr>
          <w:rFonts w:ascii="Arial" w:hAnsi="Arial" w:cs="Arial"/>
        </w:rPr>
      </w:pPr>
      <w:r w:rsidRPr="003E407E">
        <w:rPr>
          <w:rFonts w:ascii="Arial" w:hAnsi="Arial" w:cs="Arial"/>
        </w:rPr>
        <w:t>Outreach email</w:t>
      </w:r>
    </w:p>
    <w:p w14:paraId="4F778619" w14:textId="77777777" w:rsidR="003E407E" w:rsidRPr="00E114AC" w:rsidRDefault="003E407E" w:rsidP="00584495">
      <w:pPr>
        <w:rPr>
          <w:rFonts w:ascii="Arial" w:hAnsi="Arial" w:cs="Arial"/>
          <w:b/>
        </w:rPr>
      </w:pPr>
    </w:p>
    <w:sectPr w:rsidR="003E407E" w:rsidRPr="00E114AC">
      <w:footerReference w:type="default" r:id="rId3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546D3" w14:textId="77777777" w:rsidR="00D969AE" w:rsidRDefault="00D969AE">
      <w:r>
        <w:separator/>
      </w:r>
    </w:p>
  </w:endnote>
  <w:endnote w:type="continuationSeparator" w:id="0">
    <w:p w14:paraId="1E3A3A35" w14:textId="77777777" w:rsidR="00D969AE" w:rsidRDefault="00D9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C98B1" w14:textId="0CCA9B18" w:rsidR="008D3356" w:rsidRDefault="00E97783">
    <w:pPr>
      <w:tabs>
        <w:tab w:val="center" w:pos="4680"/>
        <w:tab w:val="right" w:pos="9360"/>
      </w:tabs>
      <w:jc w:val="right"/>
    </w:pPr>
    <w:r>
      <w:fldChar w:fldCharType="begin"/>
    </w:r>
    <w:r>
      <w:instrText>PAGE</w:instrText>
    </w:r>
    <w:r>
      <w:fldChar w:fldCharType="separate"/>
    </w:r>
    <w:r w:rsidR="00ED222E">
      <w:rPr>
        <w:noProof/>
      </w:rPr>
      <w:t>5</w:t>
    </w:r>
    <w:r>
      <w:fldChar w:fldCharType="end"/>
    </w:r>
  </w:p>
  <w:p w14:paraId="2EAA8DE0" w14:textId="77777777" w:rsidR="008D3356" w:rsidRDefault="008D3356">
    <w:pPr>
      <w:tabs>
        <w:tab w:val="center" w:pos="4680"/>
        <w:tab w:val="right" w:pos="9360"/>
      </w:tabs>
      <w:spacing w:after="1440"/>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82062" w14:textId="77777777" w:rsidR="00D969AE" w:rsidRDefault="00D969AE">
      <w:r>
        <w:separator/>
      </w:r>
    </w:p>
  </w:footnote>
  <w:footnote w:type="continuationSeparator" w:id="0">
    <w:p w14:paraId="15DF804F" w14:textId="77777777" w:rsidR="00D969AE" w:rsidRDefault="00D969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C2C4A"/>
    <w:multiLevelType w:val="multilevel"/>
    <w:tmpl w:val="02D2A162"/>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
    <w:nsid w:val="17DA2E21"/>
    <w:multiLevelType w:val="multilevel"/>
    <w:tmpl w:val="AC1631E6"/>
    <w:lvl w:ilvl="0">
      <w:start w:val="1"/>
      <w:numFmt w:val="bullet"/>
      <w:lvlText w:val="●"/>
      <w:lvlJc w:val="left"/>
      <w:pPr>
        <w:ind w:left="720" w:firstLine="280"/>
      </w:pPr>
      <w:rPr>
        <w:rFonts w:ascii="Arial" w:eastAsia="Arial" w:hAnsi="Arial" w:cs="Arial"/>
      </w:rPr>
    </w:lvl>
    <w:lvl w:ilvl="1">
      <w:start w:val="1"/>
      <w:numFmt w:val="bullet"/>
      <w:lvlText w:val="o"/>
      <w:lvlJc w:val="left"/>
      <w:pPr>
        <w:ind w:left="1880" w:firstLine="1440"/>
      </w:pPr>
      <w:rPr>
        <w:rFonts w:ascii="Arial" w:eastAsia="Arial" w:hAnsi="Arial" w:cs="Arial"/>
      </w:rPr>
    </w:lvl>
    <w:lvl w:ilvl="2">
      <w:start w:val="1"/>
      <w:numFmt w:val="bullet"/>
      <w:lvlText w:val="▪"/>
      <w:lvlJc w:val="left"/>
      <w:pPr>
        <w:ind w:left="2600" w:firstLine="2160"/>
      </w:pPr>
      <w:rPr>
        <w:rFonts w:ascii="Arial" w:eastAsia="Arial" w:hAnsi="Arial" w:cs="Arial"/>
      </w:rPr>
    </w:lvl>
    <w:lvl w:ilvl="3">
      <w:start w:val="1"/>
      <w:numFmt w:val="bullet"/>
      <w:lvlText w:val="●"/>
      <w:lvlJc w:val="left"/>
      <w:pPr>
        <w:ind w:left="3320" w:firstLine="2880"/>
      </w:pPr>
      <w:rPr>
        <w:rFonts w:ascii="Arial" w:eastAsia="Arial" w:hAnsi="Arial" w:cs="Arial"/>
      </w:rPr>
    </w:lvl>
    <w:lvl w:ilvl="4">
      <w:start w:val="1"/>
      <w:numFmt w:val="bullet"/>
      <w:lvlText w:val="o"/>
      <w:lvlJc w:val="left"/>
      <w:pPr>
        <w:ind w:left="4040" w:firstLine="3600"/>
      </w:pPr>
      <w:rPr>
        <w:rFonts w:ascii="Arial" w:eastAsia="Arial" w:hAnsi="Arial" w:cs="Arial"/>
      </w:rPr>
    </w:lvl>
    <w:lvl w:ilvl="5">
      <w:start w:val="1"/>
      <w:numFmt w:val="bullet"/>
      <w:lvlText w:val="▪"/>
      <w:lvlJc w:val="left"/>
      <w:pPr>
        <w:ind w:left="4760" w:firstLine="4320"/>
      </w:pPr>
      <w:rPr>
        <w:rFonts w:ascii="Arial" w:eastAsia="Arial" w:hAnsi="Arial" w:cs="Arial"/>
      </w:rPr>
    </w:lvl>
    <w:lvl w:ilvl="6">
      <w:start w:val="1"/>
      <w:numFmt w:val="bullet"/>
      <w:lvlText w:val="●"/>
      <w:lvlJc w:val="left"/>
      <w:pPr>
        <w:ind w:left="5480" w:firstLine="5040"/>
      </w:pPr>
      <w:rPr>
        <w:rFonts w:ascii="Arial" w:eastAsia="Arial" w:hAnsi="Arial" w:cs="Arial"/>
      </w:rPr>
    </w:lvl>
    <w:lvl w:ilvl="7">
      <w:start w:val="1"/>
      <w:numFmt w:val="bullet"/>
      <w:lvlText w:val="o"/>
      <w:lvlJc w:val="left"/>
      <w:pPr>
        <w:ind w:left="6200" w:firstLine="5760"/>
      </w:pPr>
      <w:rPr>
        <w:rFonts w:ascii="Arial" w:eastAsia="Arial" w:hAnsi="Arial" w:cs="Arial"/>
      </w:rPr>
    </w:lvl>
    <w:lvl w:ilvl="8">
      <w:start w:val="1"/>
      <w:numFmt w:val="bullet"/>
      <w:lvlText w:val="▪"/>
      <w:lvlJc w:val="left"/>
      <w:pPr>
        <w:ind w:left="6920" w:firstLine="6480"/>
      </w:pPr>
      <w:rPr>
        <w:rFonts w:ascii="Arial" w:eastAsia="Arial" w:hAnsi="Arial" w:cs="Arial"/>
      </w:rPr>
    </w:lvl>
  </w:abstractNum>
  <w:abstractNum w:abstractNumId="2">
    <w:nsid w:val="1BB17927"/>
    <w:multiLevelType w:val="multilevel"/>
    <w:tmpl w:val="232A78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91705D7"/>
    <w:multiLevelType w:val="multilevel"/>
    <w:tmpl w:val="633665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3FC242BD"/>
    <w:multiLevelType w:val="hybridMultilevel"/>
    <w:tmpl w:val="1342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F4312A"/>
    <w:multiLevelType w:val="multilevel"/>
    <w:tmpl w:val="CFBAA76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6">
    <w:nsid w:val="5D960E2A"/>
    <w:multiLevelType w:val="hybridMultilevel"/>
    <w:tmpl w:val="225CB04A"/>
    <w:lvl w:ilvl="0" w:tplc="F906FCA6">
      <w:start w:val="201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56"/>
    <w:rsid w:val="000C28EE"/>
    <w:rsid w:val="000D03BE"/>
    <w:rsid w:val="00187F4B"/>
    <w:rsid w:val="001E5A88"/>
    <w:rsid w:val="00273E0E"/>
    <w:rsid w:val="0030635F"/>
    <w:rsid w:val="0036260B"/>
    <w:rsid w:val="00381B10"/>
    <w:rsid w:val="003D16E6"/>
    <w:rsid w:val="003E407E"/>
    <w:rsid w:val="0048231A"/>
    <w:rsid w:val="004C1D49"/>
    <w:rsid w:val="005763F8"/>
    <w:rsid w:val="00584495"/>
    <w:rsid w:val="005F18D7"/>
    <w:rsid w:val="006F3A35"/>
    <w:rsid w:val="006F3C8A"/>
    <w:rsid w:val="0075094F"/>
    <w:rsid w:val="0078706F"/>
    <w:rsid w:val="008702BC"/>
    <w:rsid w:val="008B2A94"/>
    <w:rsid w:val="008D3356"/>
    <w:rsid w:val="00904180"/>
    <w:rsid w:val="00962785"/>
    <w:rsid w:val="009824A1"/>
    <w:rsid w:val="00A35021"/>
    <w:rsid w:val="00A5234F"/>
    <w:rsid w:val="00A65828"/>
    <w:rsid w:val="00A81C38"/>
    <w:rsid w:val="00AC707D"/>
    <w:rsid w:val="00B06B9C"/>
    <w:rsid w:val="00B72A68"/>
    <w:rsid w:val="00D30817"/>
    <w:rsid w:val="00D969AE"/>
    <w:rsid w:val="00DA0810"/>
    <w:rsid w:val="00E114AC"/>
    <w:rsid w:val="00E45E00"/>
    <w:rsid w:val="00E6569F"/>
    <w:rsid w:val="00E97783"/>
    <w:rsid w:val="00ED222E"/>
    <w:rsid w:val="00FB35A6"/>
    <w:rsid w:val="00FC4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1A5DE4"/>
  <w15:docId w15:val="{720FD55B-1C74-49B6-B3D7-B4CF6C65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widowControl w:val="0"/>
      <w:spacing w:before="400" w:after="120" w:line="276" w:lineRule="auto"/>
      <w:outlineLvl w:val="0"/>
    </w:pPr>
    <w:rPr>
      <w:rFonts w:ascii="Arial" w:eastAsia="Arial" w:hAnsi="Arial" w:cs="Arial"/>
      <w:sz w:val="40"/>
      <w:szCs w:val="40"/>
    </w:rPr>
  </w:style>
  <w:style w:type="paragraph" w:styleId="Heading2">
    <w:name w:val="heading 2"/>
    <w:basedOn w:val="Normal"/>
    <w:next w:val="Normal"/>
    <w:pPr>
      <w:keepNext/>
      <w:keepLines/>
      <w:widowControl w:val="0"/>
      <w:spacing w:before="360" w:after="120" w:line="276" w:lineRule="auto"/>
      <w:outlineLvl w:val="1"/>
    </w:pPr>
    <w:rPr>
      <w:rFonts w:ascii="Arial" w:eastAsia="Arial" w:hAnsi="Arial" w:cs="Arial"/>
      <w:sz w:val="32"/>
      <w:szCs w:val="32"/>
    </w:rPr>
  </w:style>
  <w:style w:type="paragraph" w:styleId="Heading3">
    <w:name w:val="heading 3"/>
    <w:basedOn w:val="Normal"/>
    <w:next w:val="Normal"/>
    <w:pPr>
      <w:keepNext/>
      <w:keepLines/>
      <w:widowControl w:val="0"/>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pPr>
      <w:keepNext/>
      <w:keepLines/>
      <w:widowControl w:val="0"/>
      <w:spacing w:before="280" w:after="80" w:line="276" w:lineRule="auto"/>
      <w:outlineLvl w:val="3"/>
    </w:pPr>
    <w:rPr>
      <w:rFonts w:ascii="Arial" w:eastAsia="Arial" w:hAnsi="Arial" w:cs="Arial"/>
      <w:color w:val="666666"/>
    </w:rPr>
  </w:style>
  <w:style w:type="paragraph" w:styleId="Heading5">
    <w:name w:val="heading 5"/>
    <w:basedOn w:val="Normal"/>
    <w:next w:val="Normal"/>
    <w:pPr>
      <w:keepNext/>
      <w:keepLines/>
      <w:widowControl w:val="0"/>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pPr>
      <w:keepNext/>
      <w:keepLines/>
      <w:widowControl w:val="0"/>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spacing w:after="60" w:line="276" w:lineRule="auto"/>
    </w:pPr>
    <w:rPr>
      <w:rFonts w:ascii="Arial" w:eastAsia="Arial" w:hAnsi="Arial" w:cs="Arial"/>
      <w:sz w:val="52"/>
      <w:szCs w:val="52"/>
    </w:rPr>
  </w:style>
  <w:style w:type="paragraph" w:styleId="Subtitle">
    <w:name w:val="Subtitle"/>
    <w:basedOn w:val="Normal"/>
    <w:next w:val="Normal"/>
    <w:pPr>
      <w:keepNext/>
      <w:keepLines/>
      <w:widowControl w:val="0"/>
      <w:spacing w:after="320" w:line="276" w:lineRule="auto"/>
    </w:pPr>
    <w:rPr>
      <w:rFonts w:ascii="Arial" w:eastAsia="Arial" w:hAnsi="Arial" w:cs="Arial"/>
      <w:color w:val="666666"/>
      <w:sz w:val="30"/>
      <w:szCs w:val="3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870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06F"/>
    <w:rPr>
      <w:rFonts w:ascii="Segoe UI" w:hAnsi="Segoe UI" w:cs="Segoe UI"/>
      <w:sz w:val="18"/>
      <w:szCs w:val="18"/>
    </w:rPr>
  </w:style>
  <w:style w:type="character" w:styleId="Hyperlink">
    <w:name w:val="Hyperlink"/>
    <w:basedOn w:val="DefaultParagraphFont"/>
    <w:uiPriority w:val="99"/>
    <w:unhideWhenUsed/>
    <w:rsid w:val="004C1D49"/>
    <w:rPr>
      <w:color w:val="0563C1" w:themeColor="hyperlink"/>
      <w:u w:val="single"/>
    </w:rPr>
  </w:style>
  <w:style w:type="character" w:customStyle="1" w:styleId="Mention1">
    <w:name w:val="Mention1"/>
    <w:basedOn w:val="DefaultParagraphFont"/>
    <w:uiPriority w:val="99"/>
    <w:semiHidden/>
    <w:unhideWhenUsed/>
    <w:rsid w:val="004C1D49"/>
    <w:rPr>
      <w:color w:val="2B579A"/>
      <w:shd w:val="clear" w:color="auto" w:fill="E6E6E6"/>
    </w:rPr>
  </w:style>
  <w:style w:type="paragraph" w:styleId="ListParagraph">
    <w:name w:val="List Paragraph"/>
    <w:basedOn w:val="Normal"/>
    <w:uiPriority w:val="34"/>
    <w:qFormat/>
    <w:rsid w:val="00273E0E"/>
    <w:pPr>
      <w:ind w:left="720"/>
      <w:contextualSpacing/>
    </w:pPr>
  </w:style>
  <w:style w:type="character" w:styleId="FollowedHyperlink">
    <w:name w:val="FollowedHyperlink"/>
    <w:basedOn w:val="DefaultParagraphFont"/>
    <w:uiPriority w:val="99"/>
    <w:semiHidden/>
    <w:unhideWhenUsed/>
    <w:rsid w:val="00E114AC"/>
    <w:rPr>
      <w:color w:val="954F72" w:themeColor="followedHyperlink"/>
      <w:u w:val="single"/>
    </w:rPr>
  </w:style>
  <w:style w:type="paragraph" w:styleId="DocumentMap">
    <w:name w:val="Document Map"/>
    <w:basedOn w:val="Normal"/>
    <w:link w:val="DocumentMapChar"/>
    <w:uiPriority w:val="99"/>
    <w:semiHidden/>
    <w:unhideWhenUsed/>
    <w:rsid w:val="00DA0810"/>
  </w:style>
  <w:style w:type="character" w:customStyle="1" w:styleId="DocumentMapChar">
    <w:name w:val="Document Map Char"/>
    <w:basedOn w:val="DefaultParagraphFont"/>
    <w:link w:val="DocumentMap"/>
    <w:uiPriority w:val="99"/>
    <w:semiHidden/>
    <w:rsid w:val="00DA0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1" Type="http://schemas.openxmlformats.org/officeDocument/2006/relationships/hyperlink" Target="http://qualitycontent.setda.org/selection/" TargetMode="External"/><Relationship Id="rId22" Type="http://schemas.openxmlformats.org/officeDocument/2006/relationships/hyperlink" Target="http://dmaps.setda.org/?fwp_dlr=digital-learning-resources-bool." TargetMode="External"/><Relationship Id="rId23" Type="http://schemas.openxmlformats.org/officeDocument/2006/relationships/hyperlink" Target="https://www.commonsensemedia.org/guide/best-first-kids-apps" TargetMode="External"/><Relationship Id="rId24" Type="http://schemas.openxmlformats.org/officeDocument/2006/relationships/image" Target="media/image4.png"/><Relationship Id="rId25" Type="http://schemas.openxmlformats.org/officeDocument/2006/relationships/hyperlink" Target="https://www.commonsensemedia.org/cyberbullying" TargetMode="External"/><Relationship Id="rId26" Type="http://schemas.openxmlformats.org/officeDocument/2006/relationships/hyperlink" Target="https://www.commonsensemedia.org/educators/connecting-families/digital-footprints-photos" TargetMode="External"/><Relationship Id="rId27" Type="http://schemas.openxmlformats.org/officeDocument/2006/relationships/hyperlink" Target="https://www.youtube.com/watch?v=w6vVXmwYvgs" TargetMode="External"/><Relationship Id="rId28" Type="http://schemas.openxmlformats.org/officeDocument/2006/relationships/image" Target="media/image5.jpg"/><Relationship Id="rId29" Type="http://schemas.openxmlformats.org/officeDocument/2006/relationships/hyperlink" Target="https://www.youtube.com/watch?v=w6vVXmwYvg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www.youtube.com/watch?v=Beb45Q4dsig" TargetMode="External"/><Relationship Id="rId31" Type="http://schemas.openxmlformats.org/officeDocument/2006/relationships/image" Target="media/image6.jpg"/><Relationship Id="rId32" Type="http://schemas.openxmlformats.org/officeDocument/2006/relationships/hyperlink" Target="https://www.youtube.com/watch?v=Beb45Q4dsig" TargetMode="External"/><Relationship Id="rId9" Type="http://schemas.openxmlformats.org/officeDocument/2006/relationships/hyperlink" Target="https://www2.ed.gov/policy/elsec/leg/essa/essassaegrantguid10212016.pdf" TargetMode="Externa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ed.gov/essa" TargetMode="External"/><Relationship Id="rId33" Type="http://schemas.openxmlformats.org/officeDocument/2006/relationships/hyperlink" Target="https://www.youtube.com/watch?v=rcDpDPwRxvU" TargetMode="External"/><Relationship Id="rId34" Type="http://schemas.openxmlformats.org/officeDocument/2006/relationships/image" Target="media/image7.jpg"/><Relationship Id="rId35"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s://tech.ed.gov/files/2017/01/NETP17.pdf" TargetMode="External"/><Relationship Id="rId11" Type="http://schemas.openxmlformats.org/officeDocument/2006/relationships/image" Target="media/image2.png"/><Relationship Id="rId12" Type="http://schemas.openxmlformats.org/officeDocument/2006/relationships/hyperlink" Target="https://tech.ed.gov/" TargetMode="External"/><Relationship Id="rId13" Type="http://schemas.openxmlformats.org/officeDocument/2006/relationships/hyperlink" Target="http://www.aft.org/" TargetMode="External"/><Relationship Id="rId14" Type="http://schemas.openxmlformats.org/officeDocument/2006/relationships/hyperlink" Target="http://www.iste.org/" TargetMode="External"/><Relationship Id="rId15" Type="http://schemas.openxmlformats.org/officeDocument/2006/relationships/hyperlink" Target="http://www.iste.org/standards/standards" TargetMode="External"/><Relationship Id="rId16" Type="http://schemas.openxmlformats.org/officeDocument/2006/relationships/hyperlink" Target="http://www.aft.org/" TargetMode="External"/><Relationship Id="rId17" Type="http://schemas.openxmlformats.org/officeDocument/2006/relationships/hyperlink" Target="http://qualitycontent.setda.org/implementation/" TargetMode="External"/><Relationship Id="rId18" Type="http://schemas.openxmlformats.org/officeDocument/2006/relationships/hyperlink" Target="http://www.iste.org/" TargetMode="External"/><Relationship Id="rId19" Type="http://schemas.openxmlformats.org/officeDocument/2006/relationships/hyperlink" Target="https://tech.ed.gov/futureready/professional-learning/"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1638</Words>
  <Characters>9342</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Jones</dc:creator>
  <cp:lastModifiedBy>Lauren Jenkins</cp:lastModifiedBy>
  <cp:revision>16</cp:revision>
  <dcterms:created xsi:type="dcterms:W3CDTF">2017-06-28T20:44:00Z</dcterms:created>
  <dcterms:modified xsi:type="dcterms:W3CDTF">2018-04-24T17:10:00Z</dcterms:modified>
</cp:coreProperties>
</file>