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C75D52" w14:textId="77777777" w:rsidR="00DA42E4" w:rsidRDefault="00DA42E4" w:rsidP="00DA42E4">
      <w:pPr>
        <w:spacing w:after="0"/>
        <w:jc w:val="center"/>
        <w:rPr>
          <w:b/>
          <w:color w:val="ED7D31"/>
          <w:sz w:val="24"/>
          <w:szCs w:val="24"/>
        </w:rPr>
      </w:pPr>
      <w:r>
        <w:rPr>
          <w:b/>
          <w:noProof/>
          <w:color w:val="ED7D31"/>
          <w:sz w:val="24"/>
          <w:szCs w:val="24"/>
        </w:rPr>
        <w:drawing>
          <wp:inline distT="0" distB="0" distL="0" distR="0" wp14:anchorId="5E1F927B" wp14:editId="6C4619B3">
            <wp:extent cx="4772025" cy="6905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L_in_Action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72025" cy="690576"/>
                    </a:xfrm>
                    <a:prstGeom prst="rect">
                      <a:avLst/>
                    </a:prstGeom>
                  </pic:spPr>
                </pic:pic>
              </a:graphicData>
            </a:graphic>
          </wp:inline>
        </w:drawing>
      </w:r>
    </w:p>
    <w:p w14:paraId="561D8C35" w14:textId="77777777" w:rsidR="00114521" w:rsidRDefault="00114521" w:rsidP="00DA42E4">
      <w:pPr>
        <w:spacing w:after="0"/>
        <w:rPr>
          <w:b/>
          <w:color w:val="ED7D31"/>
          <w:sz w:val="32"/>
          <w:szCs w:val="32"/>
        </w:rPr>
      </w:pPr>
    </w:p>
    <w:p w14:paraId="6953EE93" w14:textId="3A4E9F69" w:rsidR="00DA42E4" w:rsidRPr="005D2DE4" w:rsidRDefault="00DA42E4" w:rsidP="00DA42E4">
      <w:pPr>
        <w:spacing w:after="0"/>
        <w:rPr>
          <w:b/>
          <w:color w:val="00A79D"/>
          <w:sz w:val="32"/>
          <w:szCs w:val="32"/>
        </w:rPr>
      </w:pPr>
      <w:r w:rsidRPr="005D2DE4">
        <w:rPr>
          <w:b/>
          <w:color w:val="00A79D"/>
          <w:sz w:val="32"/>
          <w:szCs w:val="32"/>
        </w:rPr>
        <w:t xml:space="preserve">Facilitator Guide – </w:t>
      </w:r>
      <w:r w:rsidR="00114521" w:rsidRPr="005D2DE4">
        <w:rPr>
          <w:b/>
          <w:color w:val="00A79D"/>
          <w:sz w:val="32"/>
          <w:szCs w:val="32"/>
        </w:rPr>
        <w:t>Best Practices</w:t>
      </w:r>
    </w:p>
    <w:p w14:paraId="53F46ACC" w14:textId="77777777" w:rsidR="00DA42E4" w:rsidRDefault="00DA42E4" w:rsidP="00DA42E4">
      <w:pPr>
        <w:spacing w:after="0"/>
        <w:rPr>
          <w:b/>
          <w:sz w:val="24"/>
          <w:szCs w:val="24"/>
        </w:rPr>
      </w:pPr>
    </w:p>
    <w:p w14:paraId="62B1F570" w14:textId="77777777" w:rsidR="00DA42E4" w:rsidRPr="008C42DB" w:rsidRDefault="00DA42E4" w:rsidP="00DA42E4">
      <w:pPr>
        <w:spacing w:after="0"/>
        <w:rPr>
          <w:b/>
          <w:sz w:val="24"/>
          <w:szCs w:val="24"/>
        </w:rPr>
      </w:pPr>
      <w:r w:rsidRPr="008C42DB">
        <w:rPr>
          <w:b/>
          <w:sz w:val="24"/>
          <w:szCs w:val="24"/>
        </w:rPr>
        <w:t>What is in this Guide?</w:t>
      </w:r>
    </w:p>
    <w:p w14:paraId="6021C804" w14:textId="77777777" w:rsidR="00DA42E4" w:rsidRPr="008C42DB" w:rsidRDefault="00DA42E4" w:rsidP="00DA42E4">
      <w:pPr>
        <w:spacing w:after="0"/>
        <w:rPr>
          <w:sz w:val="24"/>
          <w:szCs w:val="24"/>
        </w:rPr>
      </w:pPr>
      <w:r w:rsidRPr="008C42DB">
        <w:rPr>
          <w:sz w:val="24"/>
          <w:szCs w:val="24"/>
        </w:rPr>
        <w:t xml:space="preserve">This guide provides facilitators with the information they need to conduct a workshop around the essential components of state and/or district digital learning plans. It is our assumption that the facilitator will have at least a basic knowledge about learning in the digital age. Ideally, the facilitator should understand the </w:t>
      </w:r>
      <w:r>
        <w:rPr>
          <w:sz w:val="24"/>
          <w:szCs w:val="24"/>
        </w:rPr>
        <w:t xml:space="preserve">basic </w:t>
      </w:r>
      <w:r w:rsidRPr="008C42DB">
        <w:rPr>
          <w:sz w:val="24"/>
          <w:szCs w:val="24"/>
        </w:rPr>
        <w:t xml:space="preserve">components of a digital learning plan. </w:t>
      </w:r>
    </w:p>
    <w:p w14:paraId="0B0324BD" w14:textId="77777777" w:rsidR="00DA42E4" w:rsidRPr="008C42DB" w:rsidRDefault="00DA42E4" w:rsidP="00DA42E4">
      <w:pPr>
        <w:spacing w:after="0"/>
        <w:rPr>
          <w:sz w:val="24"/>
          <w:szCs w:val="24"/>
        </w:rPr>
      </w:pPr>
      <w:r w:rsidRPr="008C42DB">
        <w:rPr>
          <w:sz w:val="24"/>
          <w:szCs w:val="24"/>
        </w:rPr>
        <w:t>This guide provides facilitators with step by step activities, with suggested times for each activity, as well as narrative content and resources to support the topic. This guide is accompanied by a presentation slide deck for use during the workshop. It also includes a link to the logistics spreadsheet to help facilitators plan the workshop. Logistics include recommendations for audio visual, catering, registration and outreach.</w:t>
      </w:r>
    </w:p>
    <w:p w14:paraId="12A50DA0" w14:textId="77777777" w:rsidR="00DA42E4" w:rsidRDefault="00DA42E4" w:rsidP="00DA42E4">
      <w:pPr>
        <w:spacing w:after="0"/>
        <w:rPr>
          <w:sz w:val="24"/>
          <w:szCs w:val="24"/>
        </w:rPr>
      </w:pPr>
      <w:r w:rsidRPr="008C42DB">
        <w:rPr>
          <w:sz w:val="24"/>
          <w:szCs w:val="24"/>
        </w:rPr>
        <w:t>This facilitator guide can be used in its current format or it is easily customizable to meet your needs. The guide i</w:t>
      </w:r>
      <w:r>
        <w:rPr>
          <w:sz w:val="24"/>
          <w:szCs w:val="24"/>
        </w:rPr>
        <w:t>s organized as follows:</w:t>
      </w:r>
    </w:p>
    <w:p w14:paraId="610877FB" w14:textId="77777777" w:rsidR="00DA42E4" w:rsidRDefault="00DA42E4" w:rsidP="00DA42E4">
      <w:pPr>
        <w:pStyle w:val="ListParagraph"/>
        <w:numPr>
          <w:ilvl w:val="0"/>
          <w:numId w:val="16"/>
        </w:numPr>
        <w:spacing w:after="0"/>
        <w:rPr>
          <w:sz w:val="24"/>
          <w:szCs w:val="24"/>
        </w:rPr>
      </w:pPr>
      <w:r>
        <w:rPr>
          <w:sz w:val="24"/>
          <w:szCs w:val="24"/>
        </w:rPr>
        <w:t>P</w:t>
      </w:r>
      <w:r w:rsidRPr="008C42DB">
        <w:rPr>
          <w:sz w:val="24"/>
          <w:szCs w:val="24"/>
        </w:rPr>
        <w:t>urpose of the workshop</w:t>
      </w:r>
    </w:p>
    <w:p w14:paraId="1CEFD59E" w14:textId="77777777" w:rsidR="00DA42E4" w:rsidRDefault="00DA42E4" w:rsidP="00DA42E4">
      <w:pPr>
        <w:pStyle w:val="ListParagraph"/>
        <w:numPr>
          <w:ilvl w:val="0"/>
          <w:numId w:val="16"/>
        </w:numPr>
        <w:spacing w:after="0"/>
        <w:rPr>
          <w:sz w:val="24"/>
          <w:szCs w:val="24"/>
        </w:rPr>
      </w:pPr>
      <w:r>
        <w:rPr>
          <w:sz w:val="24"/>
          <w:szCs w:val="24"/>
        </w:rPr>
        <w:t>O</w:t>
      </w:r>
      <w:r w:rsidRPr="008C42DB">
        <w:rPr>
          <w:sz w:val="24"/>
          <w:szCs w:val="24"/>
        </w:rPr>
        <w:t>bjectives for participants</w:t>
      </w:r>
    </w:p>
    <w:p w14:paraId="37E2C46C" w14:textId="77777777" w:rsidR="00DA42E4" w:rsidRDefault="00DA42E4" w:rsidP="00DA42E4">
      <w:pPr>
        <w:pStyle w:val="ListParagraph"/>
        <w:numPr>
          <w:ilvl w:val="0"/>
          <w:numId w:val="16"/>
        </w:numPr>
        <w:spacing w:after="0"/>
        <w:rPr>
          <w:sz w:val="24"/>
          <w:szCs w:val="24"/>
        </w:rPr>
      </w:pPr>
      <w:r>
        <w:rPr>
          <w:sz w:val="24"/>
          <w:szCs w:val="24"/>
        </w:rPr>
        <w:t>K</w:t>
      </w:r>
      <w:r w:rsidRPr="008C42DB">
        <w:rPr>
          <w:sz w:val="24"/>
          <w:szCs w:val="24"/>
        </w:rPr>
        <w:t>ey sections</w:t>
      </w:r>
      <w:r>
        <w:rPr>
          <w:sz w:val="24"/>
          <w:szCs w:val="24"/>
        </w:rPr>
        <w:t xml:space="preserve"> with suggested times</w:t>
      </w:r>
    </w:p>
    <w:p w14:paraId="11963BA7" w14:textId="77777777" w:rsidR="00DA42E4" w:rsidRPr="008C42DB" w:rsidRDefault="00DA42E4" w:rsidP="00DA42E4">
      <w:pPr>
        <w:pStyle w:val="ListParagraph"/>
        <w:numPr>
          <w:ilvl w:val="0"/>
          <w:numId w:val="16"/>
        </w:numPr>
        <w:spacing w:after="0"/>
        <w:rPr>
          <w:sz w:val="24"/>
          <w:szCs w:val="24"/>
        </w:rPr>
      </w:pPr>
      <w:r>
        <w:rPr>
          <w:sz w:val="24"/>
          <w:szCs w:val="24"/>
        </w:rPr>
        <w:t>Resources</w:t>
      </w:r>
      <w:r w:rsidRPr="008C42DB">
        <w:rPr>
          <w:sz w:val="24"/>
          <w:szCs w:val="24"/>
        </w:rPr>
        <w:t xml:space="preserve"> </w:t>
      </w:r>
    </w:p>
    <w:p w14:paraId="4B7B3608" w14:textId="77777777" w:rsidR="00DA42E4" w:rsidRDefault="00DA42E4" w:rsidP="00DA42E4">
      <w:pPr>
        <w:spacing w:after="0"/>
        <w:rPr>
          <w:b/>
          <w:sz w:val="24"/>
          <w:szCs w:val="24"/>
        </w:rPr>
      </w:pPr>
    </w:p>
    <w:p w14:paraId="4BDF7C84" w14:textId="2EAA0AB5" w:rsidR="00114521" w:rsidRPr="008C42DB" w:rsidRDefault="00114521" w:rsidP="00114521">
      <w:pPr>
        <w:spacing w:after="0"/>
        <w:rPr>
          <w:b/>
          <w:sz w:val="24"/>
          <w:szCs w:val="24"/>
        </w:rPr>
      </w:pPr>
      <w:r w:rsidRPr="008C42DB">
        <w:rPr>
          <w:b/>
          <w:sz w:val="24"/>
          <w:szCs w:val="24"/>
        </w:rPr>
        <w:t>Purpose of the Workshop</w:t>
      </w:r>
    </w:p>
    <w:p w14:paraId="2D9527C5" w14:textId="48815835" w:rsidR="00114521" w:rsidRDefault="00114521" w:rsidP="00114521">
      <w:pPr>
        <w:spacing w:after="0"/>
        <w:rPr>
          <w:sz w:val="24"/>
          <w:szCs w:val="24"/>
        </w:rPr>
      </w:pPr>
      <w:r>
        <w:rPr>
          <w:sz w:val="24"/>
          <w:szCs w:val="24"/>
        </w:rPr>
        <w:t xml:space="preserve">The goal of this session is to provide participants, typically school and district leaders, with the opportunity to learn about best practices for learning in the digital age. Participants will see examples of effective digital learning in action, discuss how digital learning can be best addressed in their school/district/state and consider best practices related to purchasing tools/resources. </w:t>
      </w:r>
    </w:p>
    <w:p w14:paraId="6E4034FE" w14:textId="77777777" w:rsidR="00114521" w:rsidRDefault="00114521" w:rsidP="00114521">
      <w:pPr>
        <w:spacing w:before="120" w:after="0"/>
        <w:rPr>
          <w:sz w:val="24"/>
          <w:szCs w:val="24"/>
        </w:rPr>
      </w:pPr>
      <w:r>
        <w:rPr>
          <w:b/>
          <w:sz w:val="24"/>
          <w:szCs w:val="24"/>
        </w:rPr>
        <w:t>Objectives</w:t>
      </w:r>
    </w:p>
    <w:p w14:paraId="303DE917" w14:textId="46CFA8C0" w:rsidR="00114521" w:rsidRDefault="00114521" w:rsidP="00114521">
      <w:pPr>
        <w:numPr>
          <w:ilvl w:val="0"/>
          <w:numId w:val="14"/>
        </w:numPr>
        <w:spacing w:before="120" w:after="0"/>
        <w:ind w:hanging="360"/>
        <w:contextualSpacing/>
        <w:rPr>
          <w:sz w:val="24"/>
          <w:szCs w:val="24"/>
        </w:rPr>
      </w:pPr>
      <w:r>
        <w:rPr>
          <w:sz w:val="24"/>
          <w:szCs w:val="24"/>
        </w:rPr>
        <w:t>Learn about best practices for learning in the digital age</w:t>
      </w:r>
    </w:p>
    <w:p w14:paraId="43319327" w14:textId="77777777" w:rsidR="00114521" w:rsidRDefault="00114521" w:rsidP="00114521">
      <w:pPr>
        <w:numPr>
          <w:ilvl w:val="0"/>
          <w:numId w:val="14"/>
        </w:numPr>
        <w:spacing w:after="0"/>
        <w:ind w:hanging="360"/>
        <w:contextualSpacing/>
        <w:rPr>
          <w:sz w:val="24"/>
          <w:szCs w:val="24"/>
        </w:rPr>
      </w:pPr>
      <w:r>
        <w:rPr>
          <w:sz w:val="24"/>
          <w:szCs w:val="24"/>
        </w:rPr>
        <w:t>Review scenarios and discuss issues of transformative digital learning opportunities, connectivity, equity and professional learning with your colleagues</w:t>
      </w:r>
    </w:p>
    <w:p w14:paraId="50F360DE" w14:textId="77777777" w:rsidR="006D1E6C" w:rsidRDefault="006D1E6C" w:rsidP="006D1E6C">
      <w:pPr>
        <w:numPr>
          <w:ilvl w:val="0"/>
          <w:numId w:val="14"/>
        </w:numPr>
        <w:spacing w:after="0"/>
        <w:ind w:hanging="360"/>
        <w:contextualSpacing/>
        <w:rPr>
          <w:sz w:val="24"/>
          <w:szCs w:val="24"/>
        </w:rPr>
      </w:pPr>
      <w:r>
        <w:rPr>
          <w:sz w:val="24"/>
          <w:szCs w:val="24"/>
        </w:rPr>
        <w:t>Use rapid cycle evaluation for digital instructional materials</w:t>
      </w:r>
    </w:p>
    <w:p w14:paraId="5FE71D0D" w14:textId="56D1E08F" w:rsidR="00114521" w:rsidRDefault="00114521" w:rsidP="00114521">
      <w:pPr>
        <w:numPr>
          <w:ilvl w:val="0"/>
          <w:numId w:val="14"/>
        </w:numPr>
        <w:spacing w:after="0"/>
        <w:ind w:hanging="360"/>
        <w:contextualSpacing/>
        <w:rPr>
          <w:sz w:val="24"/>
          <w:szCs w:val="24"/>
        </w:rPr>
      </w:pPr>
      <w:r>
        <w:rPr>
          <w:sz w:val="24"/>
          <w:szCs w:val="24"/>
        </w:rPr>
        <w:t>Collaborate with colleagues regarding best practices to ensure digital learning in action</w:t>
      </w:r>
    </w:p>
    <w:p w14:paraId="3515FF8A" w14:textId="77777777" w:rsidR="00114521" w:rsidRDefault="00114521" w:rsidP="00114521">
      <w:pPr>
        <w:numPr>
          <w:ilvl w:val="0"/>
          <w:numId w:val="14"/>
        </w:numPr>
        <w:spacing w:after="0"/>
        <w:ind w:hanging="360"/>
        <w:contextualSpacing/>
        <w:rPr>
          <w:sz w:val="24"/>
          <w:szCs w:val="24"/>
        </w:rPr>
      </w:pPr>
      <w:r>
        <w:rPr>
          <w:sz w:val="24"/>
          <w:szCs w:val="24"/>
        </w:rPr>
        <w:t>Develop and maintain relationships with other district and state leaders</w:t>
      </w:r>
    </w:p>
    <w:p w14:paraId="6D54171D" w14:textId="77777777" w:rsidR="00114521" w:rsidRDefault="00114521" w:rsidP="00DA42E4">
      <w:pPr>
        <w:spacing w:after="0"/>
        <w:rPr>
          <w:b/>
          <w:sz w:val="24"/>
          <w:szCs w:val="24"/>
        </w:rPr>
      </w:pPr>
    </w:p>
    <w:p w14:paraId="5B40633F" w14:textId="77777777" w:rsidR="00114521" w:rsidRDefault="00114521" w:rsidP="00114521">
      <w:pPr>
        <w:spacing w:after="0"/>
        <w:ind w:left="1440"/>
        <w:rPr>
          <w:sz w:val="24"/>
          <w:szCs w:val="24"/>
        </w:rPr>
      </w:pPr>
    </w:p>
    <w:p w14:paraId="502C421A" w14:textId="49230341" w:rsidR="00114521" w:rsidRDefault="00A85E5C" w:rsidP="00114521">
      <w:pPr>
        <w:spacing w:before="120" w:after="0"/>
        <w:rPr>
          <w:b/>
          <w:sz w:val="24"/>
          <w:szCs w:val="24"/>
        </w:rPr>
      </w:pPr>
      <w:bookmarkStart w:id="0" w:name="_gjdgxs" w:colFirst="0" w:colLast="0"/>
      <w:bookmarkEnd w:id="0"/>
      <w:r>
        <w:rPr>
          <w:b/>
          <w:sz w:val="24"/>
          <w:szCs w:val="24"/>
        </w:rPr>
        <w:t>Session Overview</w:t>
      </w:r>
      <w:r w:rsidR="00114521">
        <w:rPr>
          <w:b/>
          <w:sz w:val="24"/>
          <w:szCs w:val="24"/>
        </w:rPr>
        <w:t xml:space="preserve"> (</w:t>
      </w:r>
      <w:r>
        <w:rPr>
          <w:b/>
          <w:sz w:val="24"/>
          <w:szCs w:val="24"/>
        </w:rPr>
        <w:t xml:space="preserve">Total time: </w:t>
      </w:r>
      <w:r w:rsidR="00114521">
        <w:rPr>
          <w:b/>
          <w:sz w:val="24"/>
          <w:szCs w:val="24"/>
        </w:rPr>
        <w:t>90 minutes)</w:t>
      </w:r>
    </w:p>
    <w:p w14:paraId="4CF0AD98" w14:textId="77777777" w:rsidR="00114521" w:rsidRDefault="00114521" w:rsidP="00114521">
      <w:pPr>
        <w:numPr>
          <w:ilvl w:val="0"/>
          <w:numId w:val="10"/>
        </w:numPr>
        <w:spacing w:before="120" w:after="0"/>
        <w:ind w:hanging="360"/>
        <w:contextualSpacing/>
        <w:rPr>
          <w:sz w:val="24"/>
          <w:szCs w:val="24"/>
        </w:rPr>
      </w:pPr>
      <w:r>
        <w:rPr>
          <w:sz w:val="24"/>
          <w:szCs w:val="24"/>
        </w:rPr>
        <w:t>Welcome and Introductions (5-10 minutes)</w:t>
      </w:r>
    </w:p>
    <w:p w14:paraId="48408B5E" w14:textId="77777777" w:rsidR="00114521" w:rsidRDefault="00114521" w:rsidP="00114521">
      <w:pPr>
        <w:numPr>
          <w:ilvl w:val="0"/>
          <w:numId w:val="10"/>
        </w:numPr>
        <w:spacing w:after="0"/>
        <w:ind w:hanging="360"/>
        <w:contextualSpacing/>
        <w:rPr>
          <w:sz w:val="24"/>
          <w:szCs w:val="24"/>
        </w:rPr>
      </w:pPr>
      <w:r>
        <w:rPr>
          <w:sz w:val="24"/>
          <w:szCs w:val="24"/>
        </w:rPr>
        <w:t>Background (5-10 minutes)</w:t>
      </w:r>
    </w:p>
    <w:p w14:paraId="6F2F653F" w14:textId="77777777" w:rsidR="00114521" w:rsidRDefault="00114521" w:rsidP="00114521">
      <w:pPr>
        <w:numPr>
          <w:ilvl w:val="0"/>
          <w:numId w:val="10"/>
        </w:numPr>
        <w:spacing w:after="0"/>
        <w:ind w:hanging="360"/>
        <w:contextualSpacing/>
        <w:rPr>
          <w:sz w:val="24"/>
          <w:szCs w:val="24"/>
        </w:rPr>
      </w:pPr>
      <w:r>
        <w:rPr>
          <w:sz w:val="24"/>
          <w:szCs w:val="24"/>
        </w:rPr>
        <w:t>Exemplar Rapid Fire Presentations (15-20 minutes)</w:t>
      </w:r>
    </w:p>
    <w:p w14:paraId="084C0266" w14:textId="77777777" w:rsidR="00114521" w:rsidRDefault="00114521" w:rsidP="00114521">
      <w:pPr>
        <w:numPr>
          <w:ilvl w:val="0"/>
          <w:numId w:val="10"/>
        </w:numPr>
        <w:spacing w:after="0"/>
        <w:ind w:hanging="360"/>
        <w:contextualSpacing/>
        <w:rPr>
          <w:sz w:val="24"/>
          <w:szCs w:val="24"/>
        </w:rPr>
      </w:pPr>
      <w:r>
        <w:rPr>
          <w:sz w:val="24"/>
          <w:szCs w:val="24"/>
        </w:rPr>
        <w:lastRenderedPageBreak/>
        <w:t>Digital Learning in Action Scenarios Activity (25-30 minutes)</w:t>
      </w:r>
    </w:p>
    <w:p w14:paraId="6704B4BB" w14:textId="77777777" w:rsidR="00114521" w:rsidRDefault="00114521" w:rsidP="00114521">
      <w:pPr>
        <w:numPr>
          <w:ilvl w:val="0"/>
          <w:numId w:val="10"/>
        </w:numPr>
        <w:spacing w:after="0"/>
        <w:ind w:hanging="360"/>
        <w:contextualSpacing/>
        <w:rPr>
          <w:sz w:val="24"/>
          <w:szCs w:val="24"/>
        </w:rPr>
      </w:pPr>
      <w:r>
        <w:rPr>
          <w:sz w:val="24"/>
          <w:szCs w:val="24"/>
        </w:rPr>
        <w:t>Rapid Fire Evaluation Activity (10 minutes)</w:t>
      </w:r>
    </w:p>
    <w:p w14:paraId="3A96542F" w14:textId="77777777" w:rsidR="00114521" w:rsidRDefault="00114521" w:rsidP="00114521">
      <w:pPr>
        <w:numPr>
          <w:ilvl w:val="0"/>
          <w:numId w:val="10"/>
        </w:numPr>
        <w:spacing w:after="0"/>
        <w:ind w:hanging="360"/>
        <w:contextualSpacing/>
        <w:rPr>
          <w:sz w:val="24"/>
          <w:szCs w:val="24"/>
        </w:rPr>
      </w:pPr>
      <w:r>
        <w:rPr>
          <w:sz w:val="24"/>
          <w:szCs w:val="24"/>
        </w:rPr>
        <w:t>Policies (5-10 minutes)</w:t>
      </w:r>
    </w:p>
    <w:p w14:paraId="34285848" w14:textId="55F57E38" w:rsidR="00114521" w:rsidRDefault="00114521" w:rsidP="00114521">
      <w:pPr>
        <w:numPr>
          <w:ilvl w:val="0"/>
          <w:numId w:val="10"/>
        </w:numPr>
        <w:spacing w:after="0"/>
        <w:ind w:hanging="360"/>
        <w:contextualSpacing/>
        <w:rPr>
          <w:sz w:val="24"/>
          <w:szCs w:val="24"/>
        </w:rPr>
      </w:pPr>
      <w:r>
        <w:rPr>
          <w:sz w:val="24"/>
          <w:szCs w:val="24"/>
        </w:rPr>
        <w:t>Reflection and Wrap Up (5-10 minutes)</w:t>
      </w:r>
    </w:p>
    <w:p w14:paraId="10147343" w14:textId="77777777" w:rsidR="00114521" w:rsidRDefault="00114521" w:rsidP="00DA42E4">
      <w:pPr>
        <w:spacing w:after="0"/>
        <w:rPr>
          <w:b/>
          <w:sz w:val="24"/>
          <w:szCs w:val="24"/>
        </w:rPr>
      </w:pPr>
    </w:p>
    <w:p w14:paraId="26285AED" w14:textId="369BB83F" w:rsidR="00DA42E4" w:rsidRDefault="00DA42E4" w:rsidP="00DA42E4">
      <w:pPr>
        <w:spacing w:after="0"/>
        <w:rPr>
          <w:sz w:val="24"/>
          <w:szCs w:val="24"/>
        </w:rPr>
      </w:pPr>
      <w:r w:rsidRPr="008A14DF">
        <w:rPr>
          <w:sz w:val="24"/>
          <w:szCs w:val="24"/>
        </w:rPr>
        <w:t xml:space="preserve">**Please note – the timing of activities requires a rapid paced session. Each facilitator will need to consider their audience (as related both to background knowledge and size) as well as future opportunities for professional learning opportunities around the topic and then choose the activities and time commitment for each. </w:t>
      </w:r>
    </w:p>
    <w:p w14:paraId="0EF80AFA" w14:textId="5B994C0A" w:rsidR="00114521" w:rsidRDefault="00114521" w:rsidP="00DA42E4">
      <w:pPr>
        <w:spacing w:after="0"/>
        <w:rPr>
          <w:sz w:val="24"/>
          <w:szCs w:val="24"/>
        </w:rPr>
      </w:pPr>
    </w:p>
    <w:p w14:paraId="7534FB2E" w14:textId="77777777" w:rsidR="00DA42E4" w:rsidRDefault="00DA42E4" w:rsidP="00DA42E4">
      <w:pPr>
        <w:spacing w:after="0"/>
        <w:contextualSpacing/>
        <w:rPr>
          <w:sz w:val="24"/>
          <w:szCs w:val="24"/>
        </w:rPr>
      </w:pPr>
    </w:p>
    <w:p w14:paraId="0C94FFB0" w14:textId="2032261F" w:rsidR="00DA42E4" w:rsidRDefault="00114521" w:rsidP="00DA42E4">
      <w:pPr>
        <w:spacing w:after="0"/>
        <w:rPr>
          <w:b/>
          <w:sz w:val="24"/>
          <w:szCs w:val="24"/>
        </w:rPr>
      </w:pPr>
      <w:r>
        <w:rPr>
          <w:b/>
          <w:noProof/>
          <w:color w:val="ED7D31"/>
          <w:sz w:val="24"/>
          <w:szCs w:val="24"/>
        </w:rPr>
        <w:drawing>
          <wp:anchor distT="0" distB="0" distL="114300" distR="114300" simplePos="0" relativeHeight="251659264" behindDoc="0" locked="0" layoutInCell="1" allowOverlap="1" wp14:anchorId="3D20B798" wp14:editId="1605A7DC">
            <wp:simplePos x="0" y="0"/>
            <wp:positionH relativeFrom="margin">
              <wp:posOffset>-5080</wp:posOffset>
            </wp:positionH>
            <wp:positionV relativeFrom="paragraph">
              <wp:posOffset>17780</wp:posOffset>
            </wp:positionV>
            <wp:extent cx="1828800" cy="17894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come_activit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789430"/>
                    </a:xfrm>
                    <a:prstGeom prst="rect">
                      <a:avLst/>
                    </a:prstGeom>
                  </pic:spPr>
                </pic:pic>
              </a:graphicData>
            </a:graphic>
            <wp14:sizeRelV relativeFrom="margin">
              <wp14:pctHeight>0</wp14:pctHeight>
            </wp14:sizeRelV>
          </wp:anchor>
        </w:drawing>
      </w:r>
    </w:p>
    <w:p w14:paraId="08A6E02C" w14:textId="77777777" w:rsidR="00114521" w:rsidRDefault="00114521" w:rsidP="00DA42E4">
      <w:pPr>
        <w:spacing w:after="0"/>
        <w:rPr>
          <w:b/>
          <w:color w:val="ED7D31"/>
          <w:sz w:val="24"/>
          <w:szCs w:val="24"/>
        </w:rPr>
      </w:pPr>
    </w:p>
    <w:p w14:paraId="4B21ACAC" w14:textId="659E6573" w:rsidR="00DA42E4" w:rsidRPr="005D2DE4" w:rsidRDefault="00DA42E4" w:rsidP="00DA42E4">
      <w:pPr>
        <w:spacing w:after="0"/>
        <w:rPr>
          <w:b/>
          <w:color w:val="00A79D"/>
          <w:sz w:val="24"/>
          <w:szCs w:val="24"/>
        </w:rPr>
      </w:pPr>
      <w:r w:rsidRPr="005D2DE4">
        <w:rPr>
          <w:b/>
          <w:color w:val="00A79D"/>
          <w:sz w:val="24"/>
          <w:szCs w:val="24"/>
        </w:rPr>
        <w:t xml:space="preserve">Welcome and Introductions (5-10 minutes) </w:t>
      </w:r>
    </w:p>
    <w:p w14:paraId="65EA22FD" w14:textId="77777777" w:rsidR="00DA42E4" w:rsidRDefault="00DA42E4" w:rsidP="00DA42E4">
      <w:pPr>
        <w:spacing w:after="0"/>
        <w:rPr>
          <w:i/>
          <w:color w:val="4472C4"/>
          <w:sz w:val="24"/>
          <w:szCs w:val="24"/>
        </w:rPr>
      </w:pPr>
      <w:r>
        <w:rPr>
          <w:b/>
          <w:i/>
          <w:color w:val="4472C4"/>
          <w:sz w:val="24"/>
          <w:szCs w:val="24"/>
        </w:rPr>
        <w:t>Facilitator Note:</w:t>
      </w:r>
      <w:r>
        <w:rPr>
          <w:i/>
          <w:color w:val="4472C4"/>
          <w:sz w:val="24"/>
          <w:szCs w:val="24"/>
        </w:rPr>
        <w:t xml:space="preserve"> Introduce yourself, review the agenda and logistics for the session. Introduce the welcome activity. This activity will help the facilitator better understand the audience. If you have a large group, ask the participants to complete this via individual tables vs whole group. You can also choose an activity from the Activity Toolbox.</w:t>
      </w:r>
    </w:p>
    <w:p w14:paraId="624D4250" w14:textId="77777777" w:rsidR="00DA42E4" w:rsidRDefault="00DA42E4" w:rsidP="00DA42E4">
      <w:pPr>
        <w:spacing w:after="0"/>
        <w:rPr>
          <w:b/>
          <w:color w:val="4472C4"/>
          <w:sz w:val="24"/>
          <w:szCs w:val="24"/>
        </w:rPr>
      </w:pPr>
    </w:p>
    <w:p w14:paraId="4FA5B34D" w14:textId="77777777" w:rsidR="00DA42E4" w:rsidRDefault="00DA42E4" w:rsidP="00DA42E4">
      <w:pPr>
        <w:pStyle w:val="NormalWeb"/>
        <w:spacing w:before="0" w:beforeAutospacing="0" w:after="0" w:afterAutospacing="0"/>
        <w:rPr>
          <w:b/>
          <w:color w:val="4472C4"/>
        </w:rPr>
      </w:pPr>
    </w:p>
    <w:p w14:paraId="56DB43CB" w14:textId="77777777" w:rsidR="00FB0D7B" w:rsidRPr="00114521" w:rsidRDefault="00C8001B" w:rsidP="00114521">
      <w:pPr>
        <w:spacing w:before="120" w:after="0"/>
        <w:rPr>
          <w:color w:val="auto"/>
          <w:sz w:val="24"/>
          <w:szCs w:val="24"/>
        </w:rPr>
      </w:pPr>
      <w:bookmarkStart w:id="1" w:name="_1fob9te" w:colFirst="0" w:colLast="0"/>
      <w:bookmarkEnd w:id="1"/>
      <w:r w:rsidRPr="00114521">
        <w:rPr>
          <w:b/>
          <w:color w:val="auto"/>
          <w:sz w:val="24"/>
          <w:szCs w:val="24"/>
        </w:rPr>
        <w:t xml:space="preserve">I’m Here and I’m In - </w:t>
      </w:r>
      <w:r w:rsidRPr="00114521">
        <w:rPr>
          <w:color w:val="auto"/>
          <w:sz w:val="24"/>
          <w:szCs w:val="24"/>
        </w:rPr>
        <w:t>Ask participants to share their name, title and in 1 short sentence why they are attending the meeting. To help focus participants on the meeting at hand and not multitask ask them to leave their personal and professional woes at the door and share “</w:t>
      </w:r>
      <w:proofErr w:type="spellStart"/>
      <w:r w:rsidRPr="00114521">
        <w:rPr>
          <w:color w:val="auto"/>
          <w:sz w:val="24"/>
          <w:szCs w:val="24"/>
        </w:rPr>
        <w:t>I”m</w:t>
      </w:r>
      <w:proofErr w:type="spellEnd"/>
      <w:r w:rsidRPr="00114521">
        <w:rPr>
          <w:color w:val="auto"/>
          <w:sz w:val="24"/>
          <w:szCs w:val="24"/>
        </w:rPr>
        <w:t xml:space="preserve"> here and I’m in” after their statement. </w:t>
      </w:r>
    </w:p>
    <w:p w14:paraId="34C49FA8" w14:textId="77777777" w:rsidR="00FB0D7B" w:rsidRPr="00114521" w:rsidRDefault="00C8001B" w:rsidP="00114521">
      <w:pPr>
        <w:spacing w:before="120" w:after="0"/>
        <w:rPr>
          <w:i/>
          <w:color w:val="auto"/>
          <w:sz w:val="24"/>
          <w:szCs w:val="24"/>
        </w:rPr>
      </w:pPr>
      <w:r w:rsidRPr="00114521">
        <w:rPr>
          <w:b/>
          <w:color w:val="auto"/>
          <w:sz w:val="24"/>
          <w:szCs w:val="24"/>
        </w:rPr>
        <w:t>Example</w:t>
      </w:r>
      <w:r w:rsidRPr="00114521">
        <w:rPr>
          <w:color w:val="auto"/>
          <w:sz w:val="24"/>
          <w:szCs w:val="24"/>
        </w:rPr>
        <w:t xml:space="preserve">: </w:t>
      </w:r>
      <w:r w:rsidRPr="00114521">
        <w:rPr>
          <w:i/>
          <w:color w:val="auto"/>
          <w:sz w:val="24"/>
          <w:szCs w:val="24"/>
        </w:rPr>
        <w:t xml:space="preserve">My name is Maria Lopez, I am a district curriculum advisor and I am participating to help support our district shift to digital instructional materials. My daughter is home sick with stomach flu but she has a great sitter so… “I’m here and I’m in”. </w:t>
      </w:r>
    </w:p>
    <w:p w14:paraId="49E51099" w14:textId="77777777" w:rsidR="00114521" w:rsidRDefault="00114521" w:rsidP="00114521">
      <w:pPr>
        <w:spacing w:after="0"/>
        <w:rPr>
          <w:b/>
          <w:color w:val="ED7D31"/>
          <w:sz w:val="24"/>
          <w:szCs w:val="24"/>
        </w:rPr>
      </w:pPr>
      <w:bookmarkStart w:id="2" w:name="_3znysh7" w:colFirst="0" w:colLast="0"/>
      <w:bookmarkEnd w:id="2"/>
    </w:p>
    <w:p w14:paraId="762DD2DC" w14:textId="14C7A3D6" w:rsidR="00FB0D7B" w:rsidRPr="005D2DE4" w:rsidRDefault="00C8001B" w:rsidP="00114521">
      <w:pPr>
        <w:spacing w:after="0"/>
        <w:rPr>
          <w:b/>
          <w:color w:val="00A79D"/>
          <w:sz w:val="24"/>
          <w:szCs w:val="24"/>
        </w:rPr>
      </w:pPr>
      <w:r w:rsidRPr="005D2DE4">
        <w:rPr>
          <w:b/>
          <w:color w:val="00A79D"/>
          <w:sz w:val="24"/>
          <w:szCs w:val="24"/>
        </w:rPr>
        <w:t>Background (10 minutes)</w:t>
      </w:r>
    </w:p>
    <w:p w14:paraId="173452FF" w14:textId="77777777" w:rsidR="00FB0D7B" w:rsidRDefault="00C8001B" w:rsidP="00114521">
      <w:pPr>
        <w:spacing w:after="0"/>
        <w:rPr>
          <w:i/>
          <w:color w:val="4472C4"/>
          <w:sz w:val="24"/>
          <w:szCs w:val="24"/>
        </w:rPr>
      </w:pPr>
      <w:bookmarkStart w:id="3" w:name="_2et92p0" w:colFirst="0" w:colLast="0"/>
      <w:bookmarkEnd w:id="3"/>
      <w:r>
        <w:rPr>
          <w:b/>
          <w:i/>
          <w:color w:val="4472C4"/>
          <w:sz w:val="24"/>
          <w:szCs w:val="24"/>
        </w:rPr>
        <w:t>Facilitator Note:</w:t>
      </w:r>
      <w:r>
        <w:rPr>
          <w:i/>
          <w:color w:val="4472C4"/>
          <w:sz w:val="24"/>
          <w:szCs w:val="24"/>
        </w:rPr>
        <w:t xml:space="preserve"> Share some general background information on learning in the digital age.</w:t>
      </w:r>
    </w:p>
    <w:p w14:paraId="311999A2" w14:textId="38FB2631" w:rsidR="00FB0D7B" w:rsidRDefault="00D62B0B" w:rsidP="00D62B0B">
      <w:pPr>
        <w:spacing w:before="120" w:after="0"/>
        <w:rPr>
          <w:sz w:val="24"/>
          <w:szCs w:val="24"/>
        </w:rPr>
      </w:pPr>
      <w:r w:rsidRPr="00D62B0B">
        <w:rPr>
          <w:sz w:val="24"/>
          <w:szCs w:val="24"/>
        </w:rPr>
        <w:t xml:space="preserve">The </w:t>
      </w:r>
      <w:hyperlink r:id="rId9" w:history="1">
        <w:r w:rsidRPr="00D62B0B">
          <w:rPr>
            <w:rStyle w:val="Hyperlink"/>
            <w:sz w:val="24"/>
            <w:szCs w:val="24"/>
          </w:rPr>
          <w:t>NETP Digital Use Divide Infographic</w:t>
        </w:r>
      </w:hyperlink>
      <w:r w:rsidRPr="00D62B0B">
        <w:rPr>
          <w:sz w:val="24"/>
          <w:szCs w:val="24"/>
        </w:rPr>
        <w:t xml:space="preserve"> states that we must close the digital use divide and focus on the active use of technology to enable learning and teaching through creation, production and problem-solving</w:t>
      </w:r>
      <w:r>
        <w:rPr>
          <w:sz w:val="24"/>
          <w:szCs w:val="24"/>
        </w:rPr>
        <w:t xml:space="preserve">. The active use of technology </w:t>
      </w:r>
      <w:r w:rsidR="00C8001B">
        <w:rPr>
          <w:sz w:val="24"/>
          <w:szCs w:val="24"/>
        </w:rPr>
        <w:t>tools and resources offers new learning opportunities to support deeper learning and best prepare students for college and careers. For example:</w:t>
      </w:r>
    </w:p>
    <w:p w14:paraId="3E27B04C" w14:textId="0C55385F" w:rsidR="00FB0D7B" w:rsidRPr="00114521" w:rsidRDefault="00C8001B" w:rsidP="00114521">
      <w:pPr>
        <w:pStyle w:val="ListParagraph"/>
        <w:widowControl/>
        <w:numPr>
          <w:ilvl w:val="0"/>
          <w:numId w:val="18"/>
        </w:numPr>
        <w:spacing w:after="0"/>
        <w:rPr>
          <w:sz w:val="24"/>
          <w:szCs w:val="24"/>
        </w:rPr>
      </w:pPr>
      <w:r w:rsidRPr="00114521">
        <w:rPr>
          <w:sz w:val="24"/>
          <w:szCs w:val="24"/>
        </w:rPr>
        <w:t>Personalized instruction to support learning activities specific to each learner</w:t>
      </w:r>
    </w:p>
    <w:p w14:paraId="13A3224A" w14:textId="77777777" w:rsidR="00FB0D7B" w:rsidRPr="00114521" w:rsidRDefault="00C8001B" w:rsidP="00114521">
      <w:pPr>
        <w:pStyle w:val="ListParagraph"/>
        <w:widowControl/>
        <w:numPr>
          <w:ilvl w:val="0"/>
          <w:numId w:val="18"/>
        </w:numPr>
        <w:spacing w:after="0"/>
        <w:rPr>
          <w:sz w:val="24"/>
          <w:szCs w:val="24"/>
        </w:rPr>
      </w:pPr>
      <w:r w:rsidRPr="00114521">
        <w:rPr>
          <w:sz w:val="24"/>
          <w:szCs w:val="24"/>
        </w:rPr>
        <w:t>Access to online courses &amp; virtual activities including field trips and science labs not available on campus</w:t>
      </w:r>
    </w:p>
    <w:p w14:paraId="746719B7" w14:textId="77777777" w:rsidR="00FB0D7B" w:rsidRPr="00114521" w:rsidRDefault="00C8001B" w:rsidP="00114521">
      <w:pPr>
        <w:pStyle w:val="ListParagraph"/>
        <w:widowControl/>
        <w:numPr>
          <w:ilvl w:val="0"/>
          <w:numId w:val="18"/>
        </w:numPr>
        <w:spacing w:after="0"/>
        <w:rPr>
          <w:sz w:val="24"/>
          <w:szCs w:val="24"/>
        </w:rPr>
      </w:pPr>
      <w:r w:rsidRPr="00114521">
        <w:rPr>
          <w:sz w:val="24"/>
          <w:szCs w:val="24"/>
        </w:rPr>
        <w:t>Collaboration with peers and experts locally and across the globe</w:t>
      </w:r>
    </w:p>
    <w:p w14:paraId="32528176" w14:textId="77777777" w:rsidR="00FB0D7B" w:rsidRPr="00114521" w:rsidRDefault="00C8001B" w:rsidP="00114521">
      <w:pPr>
        <w:pStyle w:val="ListParagraph"/>
        <w:widowControl/>
        <w:numPr>
          <w:ilvl w:val="0"/>
          <w:numId w:val="18"/>
        </w:numPr>
        <w:spacing w:after="0"/>
        <w:rPr>
          <w:sz w:val="24"/>
          <w:szCs w:val="24"/>
        </w:rPr>
      </w:pPr>
      <w:r w:rsidRPr="00114521">
        <w:rPr>
          <w:sz w:val="24"/>
          <w:szCs w:val="24"/>
        </w:rPr>
        <w:t>Game and simulation experiences to support critical thinking and project based learning skills</w:t>
      </w:r>
    </w:p>
    <w:p w14:paraId="223D48A3" w14:textId="77777777" w:rsidR="00FB0D7B" w:rsidRPr="00114521" w:rsidRDefault="00C8001B" w:rsidP="00114521">
      <w:pPr>
        <w:pStyle w:val="ListParagraph"/>
        <w:widowControl/>
        <w:numPr>
          <w:ilvl w:val="0"/>
          <w:numId w:val="18"/>
        </w:numPr>
        <w:spacing w:after="0"/>
        <w:rPr>
          <w:sz w:val="24"/>
          <w:szCs w:val="24"/>
        </w:rPr>
      </w:pPr>
      <w:r w:rsidRPr="00114521">
        <w:rPr>
          <w:sz w:val="24"/>
          <w:szCs w:val="24"/>
        </w:rPr>
        <w:lastRenderedPageBreak/>
        <w:t>Support for computer programming and coding opportunities</w:t>
      </w:r>
    </w:p>
    <w:p w14:paraId="10B544A5" w14:textId="3248910A" w:rsidR="00114521" w:rsidRPr="00114521" w:rsidRDefault="00C8001B" w:rsidP="00114521">
      <w:pPr>
        <w:pStyle w:val="ListParagraph"/>
        <w:widowControl/>
        <w:numPr>
          <w:ilvl w:val="0"/>
          <w:numId w:val="18"/>
        </w:numPr>
        <w:spacing w:before="280" w:after="0"/>
        <w:rPr>
          <w:sz w:val="24"/>
          <w:szCs w:val="24"/>
        </w:rPr>
      </w:pPr>
      <w:r w:rsidRPr="00114521">
        <w:rPr>
          <w:sz w:val="24"/>
          <w:szCs w:val="24"/>
        </w:rPr>
        <w:t>Easily adapted to address students’ learning differences and styles</w:t>
      </w:r>
    </w:p>
    <w:p w14:paraId="54728B69" w14:textId="2A0904F7" w:rsidR="00FB0D7B" w:rsidRDefault="00C8001B" w:rsidP="00114521">
      <w:pPr>
        <w:pStyle w:val="ListParagraph"/>
        <w:widowControl/>
        <w:numPr>
          <w:ilvl w:val="0"/>
          <w:numId w:val="18"/>
        </w:numPr>
        <w:spacing w:before="280" w:after="0"/>
        <w:rPr>
          <w:sz w:val="24"/>
          <w:szCs w:val="24"/>
        </w:rPr>
      </w:pPr>
      <w:r w:rsidRPr="00114521">
        <w:rPr>
          <w:sz w:val="24"/>
          <w:szCs w:val="24"/>
        </w:rPr>
        <w:t>Real-time assessments</w:t>
      </w:r>
    </w:p>
    <w:p w14:paraId="363386BA" w14:textId="748C8789" w:rsidR="00114521" w:rsidRDefault="00114521">
      <w:pPr>
        <w:spacing w:before="120" w:after="0"/>
        <w:rPr>
          <w:b/>
          <w:i/>
          <w:color w:val="4472C4"/>
          <w:sz w:val="24"/>
          <w:szCs w:val="24"/>
        </w:rPr>
      </w:pPr>
    </w:p>
    <w:p w14:paraId="01ECA1E0" w14:textId="2AEB0556" w:rsidR="00FB0D7B" w:rsidRDefault="00C8001B">
      <w:pPr>
        <w:spacing w:before="120" w:after="0"/>
        <w:rPr>
          <w:i/>
          <w:color w:val="4472C4"/>
          <w:sz w:val="24"/>
          <w:szCs w:val="24"/>
        </w:rPr>
      </w:pPr>
      <w:r>
        <w:rPr>
          <w:b/>
          <w:i/>
          <w:color w:val="4472C4"/>
          <w:sz w:val="24"/>
          <w:szCs w:val="24"/>
        </w:rPr>
        <w:t>Facilitator Note:</w:t>
      </w:r>
      <w:r>
        <w:rPr>
          <w:i/>
          <w:color w:val="4472C4"/>
          <w:sz w:val="24"/>
          <w:szCs w:val="24"/>
        </w:rPr>
        <w:t xml:space="preserve"> Choose the featured video or select one of your own. This activity will help support the mindset of the participants; provide an opportunity for dialogue; and share experiences in and among leaders. Choose whole group, </w:t>
      </w:r>
      <w:r w:rsidR="00114521">
        <w:rPr>
          <w:i/>
          <w:color w:val="4472C4"/>
          <w:sz w:val="24"/>
          <w:szCs w:val="24"/>
        </w:rPr>
        <w:t xml:space="preserve">individual </w:t>
      </w:r>
      <w:r>
        <w:rPr>
          <w:i/>
          <w:color w:val="4472C4"/>
          <w:sz w:val="24"/>
          <w:szCs w:val="24"/>
        </w:rPr>
        <w:t>table or partner discussion depending on timing and size of group</w:t>
      </w:r>
      <w:r w:rsidR="00114521">
        <w:rPr>
          <w:i/>
          <w:color w:val="4472C4"/>
          <w:sz w:val="24"/>
          <w:szCs w:val="24"/>
        </w:rPr>
        <w:t>.</w:t>
      </w:r>
    </w:p>
    <w:p w14:paraId="79C974EA" w14:textId="16970983" w:rsidR="00114521" w:rsidRDefault="00114521" w:rsidP="00114521">
      <w:pPr>
        <w:widowControl/>
        <w:spacing w:after="0"/>
        <w:rPr>
          <w:sz w:val="24"/>
          <w:szCs w:val="24"/>
          <w:highlight w:val="white"/>
        </w:rPr>
      </w:pPr>
    </w:p>
    <w:p w14:paraId="761B4D34" w14:textId="51EBD240" w:rsidR="00FD5219" w:rsidRDefault="00FD5219" w:rsidP="00114521">
      <w:pPr>
        <w:widowControl/>
        <w:spacing w:after="0"/>
        <w:rPr>
          <w:sz w:val="24"/>
          <w:szCs w:val="24"/>
        </w:rPr>
      </w:pPr>
      <w:r>
        <w:rPr>
          <w:noProof/>
          <w:sz w:val="24"/>
          <w:szCs w:val="24"/>
        </w:rPr>
        <w:drawing>
          <wp:anchor distT="0" distB="0" distL="114300" distR="114300" simplePos="0" relativeHeight="251660288" behindDoc="0" locked="0" layoutInCell="1" allowOverlap="1" wp14:anchorId="693FBFAF" wp14:editId="44C0E902">
            <wp:simplePos x="0" y="0"/>
            <wp:positionH relativeFrom="margin">
              <wp:align>left</wp:align>
            </wp:positionH>
            <wp:positionV relativeFrom="paragraph">
              <wp:posOffset>5715</wp:posOffset>
            </wp:positionV>
            <wp:extent cx="1828800" cy="1828800"/>
            <wp:effectExtent l="0" t="0" r="0" b="0"/>
            <wp:wrapSquare wrapText="bothSides"/>
            <wp:docPr id="2" name="Video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eo 2">
                      <a:hlinkClick r:id="rId10"/>
                    </pic:cNvPr>
                    <pic:cNvPicPr/>
                  </pic:nvPicPr>
                  <pic:blipFill rotWithShape="1">
                    <a:blip r:embed="rId11">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w6vVXmwYvgs&quot; frameborder=&quot;0&quot; type=&quot;text/html&quot; width=&quot;816&quot; height=&quot;480&quot; /&gt;" h="480" w="816"/>
                        </a:ext>
                      </a:extLst>
                    </a:blip>
                    <a:srcRect l="12500" r="12500"/>
                    <a:stretch/>
                  </pic:blipFill>
                  <pic:spPr bwMode="auto">
                    <a:xfrm>
                      <a:off x="0" y="0"/>
                      <a:ext cx="1828800" cy="1828800"/>
                    </a:xfrm>
                    <a:prstGeom prst="rect">
                      <a:avLst/>
                    </a:prstGeom>
                    <a:ln>
                      <a:noFill/>
                    </a:ln>
                    <a:extLst>
                      <a:ext uri="{53640926-AAD7-44D8-BBD7-CCE9431645EC}">
                        <a14:shadowObscured xmlns:a14="http://schemas.microsoft.com/office/drawing/2010/main"/>
                      </a:ext>
                    </a:extLst>
                  </pic:spPr>
                </pic:pic>
              </a:graphicData>
            </a:graphic>
          </wp:anchor>
        </w:drawing>
      </w:r>
    </w:p>
    <w:p w14:paraId="77BA00DB" w14:textId="77777777" w:rsidR="00FD5219" w:rsidRPr="00FD5219" w:rsidRDefault="00114521" w:rsidP="00114521">
      <w:pPr>
        <w:widowControl/>
        <w:spacing w:after="0"/>
        <w:rPr>
          <w:b/>
          <w:sz w:val="24"/>
          <w:szCs w:val="24"/>
        </w:rPr>
      </w:pPr>
      <w:r w:rsidRPr="00FD5219">
        <w:rPr>
          <w:b/>
          <w:sz w:val="24"/>
          <w:szCs w:val="24"/>
          <w:highlight w:val="white"/>
        </w:rPr>
        <w:t>Reimagining Classrooms: Teachers as Learners and Students as Leaders</w:t>
      </w:r>
      <w:r w:rsidRPr="00FD5219">
        <w:rPr>
          <w:b/>
          <w:sz w:val="24"/>
          <w:szCs w:val="24"/>
        </w:rPr>
        <w:t xml:space="preserve"> </w:t>
      </w:r>
    </w:p>
    <w:p w14:paraId="30692E2D" w14:textId="3E65FE9B" w:rsidR="00A85E5C" w:rsidRDefault="00114521" w:rsidP="00114521">
      <w:pPr>
        <w:widowControl/>
        <w:spacing w:after="0"/>
        <w:rPr>
          <w:color w:val="333333"/>
          <w:sz w:val="24"/>
          <w:szCs w:val="24"/>
        </w:rPr>
      </w:pPr>
      <w:r>
        <w:rPr>
          <w:color w:val="333333"/>
          <w:sz w:val="24"/>
          <w:szCs w:val="24"/>
          <w:highlight w:val="white"/>
        </w:rPr>
        <w:t xml:space="preserve">Kayla </w:t>
      </w:r>
      <w:proofErr w:type="spellStart"/>
      <w:r>
        <w:rPr>
          <w:color w:val="333333"/>
          <w:sz w:val="24"/>
          <w:szCs w:val="24"/>
          <w:highlight w:val="white"/>
        </w:rPr>
        <w:t>Delzer</w:t>
      </w:r>
      <w:proofErr w:type="spellEnd"/>
      <w:r>
        <w:rPr>
          <w:color w:val="333333"/>
          <w:sz w:val="24"/>
          <w:szCs w:val="24"/>
          <w:highlight w:val="white"/>
        </w:rPr>
        <w:t xml:space="preserve"> speaks about her mission to revitalize learning and the classroom environment. Kayla explains how to release the power in the classroom by giving students ownership of their learning and making it relevant to</w:t>
      </w:r>
      <w:r w:rsidR="00A85E5C">
        <w:rPr>
          <w:color w:val="333333"/>
          <w:sz w:val="24"/>
          <w:szCs w:val="24"/>
          <w:highlight w:val="white"/>
        </w:rPr>
        <w:t xml:space="preserve"> </w:t>
      </w:r>
      <w:r>
        <w:rPr>
          <w:color w:val="333333"/>
          <w:sz w:val="24"/>
          <w:szCs w:val="24"/>
          <w:highlight w:val="white"/>
        </w:rPr>
        <w:t>them. </w:t>
      </w:r>
    </w:p>
    <w:p w14:paraId="6C83F778" w14:textId="506E3EB9" w:rsidR="00114521" w:rsidRDefault="0042121B" w:rsidP="00114521">
      <w:pPr>
        <w:widowControl/>
        <w:spacing w:after="0"/>
        <w:rPr>
          <w:sz w:val="24"/>
          <w:szCs w:val="24"/>
        </w:rPr>
      </w:pPr>
      <w:hyperlink r:id="rId12">
        <w:r w:rsidR="00114521">
          <w:rPr>
            <w:color w:val="0563C1"/>
            <w:sz w:val="24"/>
            <w:szCs w:val="24"/>
            <w:u w:val="single"/>
          </w:rPr>
          <w:t>https://youtu.be/w6vVXmwYvgs</w:t>
        </w:r>
      </w:hyperlink>
      <w:r w:rsidR="00114521">
        <w:rPr>
          <w:sz w:val="24"/>
          <w:szCs w:val="24"/>
        </w:rPr>
        <w:t xml:space="preserve"> </w:t>
      </w:r>
    </w:p>
    <w:p w14:paraId="6122BAC5" w14:textId="35A517AA" w:rsidR="00114521" w:rsidRDefault="00114521">
      <w:pPr>
        <w:spacing w:before="120" w:after="0"/>
        <w:rPr>
          <w:i/>
          <w:color w:val="4472C4"/>
          <w:sz w:val="24"/>
          <w:szCs w:val="24"/>
        </w:rPr>
      </w:pPr>
    </w:p>
    <w:p w14:paraId="1989AB9A" w14:textId="527E5B3C" w:rsidR="00114521" w:rsidRDefault="00114521">
      <w:pPr>
        <w:spacing w:before="120" w:after="0"/>
        <w:rPr>
          <w:i/>
          <w:color w:val="4472C4"/>
          <w:sz w:val="24"/>
          <w:szCs w:val="24"/>
        </w:rPr>
      </w:pPr>
    </w:p>
    <w:p w14:paraId="6E0ACAFD" w14:textId="77777777" w:rsidR="00FB0D7B" w:rsidRDefault="00C8001B">
      <w:pPr>
        <w:spacing w:before="120" w:after="0"/>
        <w:rPr>
          <w:b/>
          <w:sz w:val="24"/>
          <w:szCs w:val="24"/>
        </w:rPr>
      </w:pPr>
      <w:r>
        <w:rPr>
          <w:b/>
          <w:sz w:val="24"/>
          <w:szCs w:val="24"/>
        </w:rPr>
        <w:t>Discussion Questions</w:t>
      </w:r>
    </w:p>
    <w:p w14:paraId="2F1A4A18" w14:textId="30BCEA32" w:rsidR="00FB0D7B" w:rsidRDefault="00C8001B">
      <w:pPr>
        <w:numPr>
          <w:ilvl w:val="0"/>
          <w:numId w:val="5"/>
        </w:numPr>
        <w:spacing w:before="120" w:after="0"/>
        <w:ind w:left="0" w:firstLine="360"/>
        <w:contextualSpacing/>
        <w:rPr>
          <w:sz w:val="24"/>
          <w:szCs w:val="24"/>
        </w:rPr>
      </w:pPr>
      <w:r>
        <w:rPr>
          <w:sz w:val="24"/>
          <w:szCs w:val="24"/>
        </w:rPr>
        <w:t>What parts of this presentation resonate with you?</w:t>
      </w:r>
    </w:p>
    <w:p w14:paraId="418BE4A2" w14:textId="77777777" w:rsidR="00FD5219" w:rsidRDefault="00C8001B">
      <w:pPr>
        <w:numPr>
          <w:ilvl w:val="0"/>
          <w:numId w:val="5"/>
        </w:numPr>
        <w:spacing w:after="0"/>
        <w:ind w:left="0" w:firstLine="360"/>
        <w:contextualSpacing/>
        <w:rPr>
          <w:sz w:val="24"/>
          <w:szCs w:val="24"/>
        </w:rPr>
      </w:pPr>
      <w:r>
        <w:rPr>
          <w:sz w:val="24"/>
          <w:szCs w:val="24"/>
        </w:rPr>
        <w:t>Do you have classrooms that already demonstrate digital learning in action?</w:t>
      </w:r>
    </w:p>
    <w:p w14:paraId="1E9940C7" w14:textId="3A43A98B" w:rsidR="00FB0D7B" w:rsidRDefault="00C8001B">
      <w:pPr>
        <w:numPr>
          <w:ilvl w:val="0"/>
          <w:numId w:val="5"/>
        </w:numPr>
        <w:spacing w:after="0"/>
        <w:ind w:left="0" w:firstLine="360"/>
        <w:contextualSpacing/>
        <w:rPr>
          <w:sz w:val="24"/>
          <w:szCs w:val="24"/>
        </w:rPr>
      </w:pPr>
      <w:r>
        <w:rPr>
          <w:sz w:val="24"/>
          <w:szCs w:val="24"/>
        </w:rPr>
        <w:t xml:space="preserve">If yes, please share an example. </w:t>
      </w:r>
    </w:p>
    <w:p w14:paraId="13601BD9" w14:textId="16A44497" w:rsidR="00FD5219" w:rsidRDefault="00FD5219" w:rsidP="00FD5219">
      <w:pPr>
        <w:spacing w:after="0"/>
        <w:contextualSpacing/>
        <w:rPr>
          <w:sz w:val="24"/>
          <w:szCs w:val="24"/>
        </w:rPr>
      </w:pPr>
    </w:p>
    <w:p w14:paraId="6721C8E0" w14:textId="7E8DFD5D" w:rsidR="00FD5219" w:rsidRDefault="00FD5219" w:rsidP="00FD5219">
      <w:pPr>
        <w:spacing w:after="0"/>
        <w:contextualSpacing/>
        <w:rPr>
          <w:sz w:val="24"/>
          <w:szCs w:val="24"/>
        </w:rPr>
      </w:pPr>
    </w:p>
    <w:p w14:paraId="0C820908" w14:textId="6F5BC273" w:rsidR="00FD5219" w:rsidRDefault="00FD5219" w:rsidP="00FD5219">
      <w:pPr>
        <w:spacing w:after="0"/>
        <w:contextualSpacing/>
        <w:rPr>
          <w:sz w:val="24"/>
          <w:szCs w:val="24"/>
        </w:rPr>
      </w:pPr>
    </w:p>
    <w:p w14:paraId="613D96F6" w14:textId="2E3FA978" w:rsidR="00FD5219" w:rsidRDefault="005D2DE4" w:rsidP="00FD5219">
      <w:pPr>
        <w:spacing w:after="0"/>
        <w:contextualSpacing/>
        <w:rPr>
          <w:sz w:val="24"/>
          <w:szCs w:val="24"/>
        </w:rPr>
      </w:pPr>
      <w:r>
        <w:rPr>
          <w:b/>
          <w:noProof/>
          <w:color w:val="ED7D31"/>
          <w:sz w:val="24"/>
          <w:szCs w:val="24"/>
        </w:rPr>
        <w:drawing>
          <wp:anchor distT="0" distB="0" distL="114300" distR="114300" simplePos="0" relativeHeight="251662336" behindDoc="0" locked="0" layoutInCell="1" allowOverlap="1" wp14:anchorId="7234307B" wp14:editId="47393A3D">
            <wp:simplePos x="0" y="0"/>
            <wp:positionH relativeFrom="margin">
              <wp:posOffset>-360045</wp:posOffset>
            </wp:positionH>
            <wp:positionV relativeFrom="paragraph">
              <wp:posOffset>223520</wp:posOffset>
            </wp:positionV>
            <wp:extent cx="1828800"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st_practice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p>
    <w:p w14:paraId="16D691B4" w14:textId="196CC147" w:rsidR="00FD5219" w:rsidRDefault="00FD5219" w:rsidP="00FD5219">
      <w:pPr>
        <w:spacing w:after="0"/>
        <w:contextualSpacing/>
        <w:rPr>
          <w:sz w:val="24"/>
          <w:szCs w:val="24"/>
        </w:rPr>
      </w:pPr>
    </w:p>
    <w:p w14:paraId="7856E5C3" w14:textId="1B08AA60" w:rsidR="00FB0D7B" w:rsidRPr="005D2DE4" w:rsidRDefault="00C8001B">
      <w:pPr>
        <w:spacing w:before="120" w:after="0"/>
        <w:rPr>
          <w:i/>
          <w:color w:val="00A79D"/>
          <w:sz w:val="24"/>
          <w:szCs w:val="24"/>
        </w:rPr>
      </w:pPr>
      <w:r w:rsidRPr="005D2DE4">
        <w:rPr>
          <w:b/>
          <w:color w:val="00A79D"/>
          <w:sz w:val="24"/>
          <w:szCs w:val="24"/>
        </w:rPr>
        <w:t>Exemplar Rapid Fire Presentations (15-20 minutes)</w:t>
      </w:r>
    </w:p>
    <w:p w14:paraId="38B95104" w14:textId="022948BB" w:rsidR="00FB0D7B" w:rsidRDefault="00C8001B">
      <w:pPr>
        <w:spacing w:before="120" w:after="0"/>
        <w:rPr>
          <w:i/>
          <w:color w:val="4472C4"/>
          <w:sz w:val="24"/>
          <w:szCs w:val="24"/>
        </w:rPr>
      </w:pPr>
      <w:r>
        <w:rPr>
          <w:b/>
          <w:i/>
          <w:color w:val="4472C4"/>
          <w:sz w:val="24"/>
          <w:szCs w:val="24"/>
        </w:rPr>
        <w:t xml:space="preserve">Facilitator Note: </w:t>
      </w:r>
      <w:r>
        <w:rPr>
          <w:i/>
          <w:color w:val="4472C4"/>
          <w:sz w:val="24"/>
          <w:szCs w:val="24"/>
        </w:rPr>
        <w:t>Ask two exemplar school/districts to share how they have transformed learning opportunities vi</w:t>
      </w:r>
      <w:r w:rsidR="00A85E5C">
        <w:rPr>
          <w:i/>
          <w:color w:val="4472C4"/>
          <w:sz w:val="24"/>
          <w:szCs w:val="24"/>
        </w:rPr>
        <w:t xml:space="preserve">a digital tools and resources. </w:t>
      </w:r>
      <w:r>
        <w:rPr>
          <w:i/>
          <w:color w:val="4472C4"/>
          <w:sz w:val="24"/>
          <w:szCs w:val="24"/>
        </w:rPr>
        <w:t>The presentations should be 5-</w:t>
      </w:r>
      <w:r w:rsidR="00A85E5C">
        <w:rPr>
          <w:i/>
          <w:color w:val="4472C4"/>
          <w:sz w:val="24"/>
          <w:szCs w:val="24"/>
        </w:rPr>
        <w:t>7</w:t>
      </w:r>
      <w:r>
        <w:rPr>
          <w:i/>
          <w:color w:val="4472C4"/>
          <w:sz w:val="24"/>
          <w:szCs w:val="24"/>
        </w:rPr>
        <w:t xml:space="preserve"> minutes and prepared in advance of the workshop. </w:t>
      </w:r>
      <w:bookmarkStart w:id="4" w:name="_Hlk486418036"/>
      <w:r w:rsidR="00A85E5C">
        <w:rPr>
          <w:i/>
          <w:color w:val="4472C4"/>
          <w:sz w:val="24"/>
          <w:szCs w:val="24"/>
        </w:rPr>
        <w:t>Additional information about presentations can be found in the Logistics resource.</w:t>
      </w:r>
      <w:r w:rsidR="00A85E5C" w:rsidRPr="0093718F">
        <w:rPr>
          <w:i/>
          <w:color w:val="4472C4"/>
          <w:sz w:val="24"/>
          <w:szCs w:val="24"/>
        </w:rPr>
        <w:t xml:space="preserve"> </w:t>
      </w:r>
      <w:bookmarkEnd w:id="4"/>
    </w:p>
    <w:p w14:paraId="3865E4F0" w14:textId="2A27CCE7" w:rsidR="00FB0D7B" w:rsidRDefault="00FB0D7B">
      <w:pPr>
        <w:spacing w:after="0"/>
        <w:rPr>
          <w:b/>
          <w:sz w:val="24"/>
          <w:szCs w:val="24"/>
        </w:rPr>
      </w:pPr>
    </w:p>
    <w:p w14:paraId="53EC8166" w14:textId="4FF4478F" w:rsidR="00FD5219" w:rsidRDefault="00FD5219">
      <w:pPr>
        <w:spacing w:after="0"/>
        <w:rPr>
          <w:b/>
          <w:sz w:val="24"/>
          <w:szCs w:val="24"/>
        </w:rPr>
      </w:pPr>
    </w:p>
    <w:p w14:paraId="778F1AFA" w14:textId="77777777" w:rsidR="00FD5219" w:rsidRDefault="00FD5219">
      <w:pPr>
        <w:spacing w:after="0"/>
        <w:rPr>
          <w:b/>
          <w:sz w:val="24"/>
          <w:szCs w:val="24"/>
        </w:rPr>
      </w:pPr>
    </w:p>
    <w:p w14:paraId="797C134B" w14:textId="77777777" w:rsidR="005D2DE4" w:rsidRDefault="005D2DE4">
      <w:pPr>
        <w:spacing w:after="0"/>
        <w:rPr>
          <w:b/>
          <w:sz w:val="24"/>
          <w:szCs w:val="24"/>
        </w:rPr>
      </w:pPr>
      <w:bookmarkStart w:id="5" w:name="_tyjcwt" w:colFirst="0" w:colLast="0"/>
      <w:bookmarkEnd w:id="5"/>
    </w:p>
    <w:p w14:paraId="380CA6E7" w14:textId="0EE80C0D" w:rsidR="00FB0D7B" w:rsidRDefault="00FD5219">
      <w:pPr>
        <w:spacing w:after="0"/>
        <w:rPr>
          <w:b/>
          <w:sz w:val="24"/>
          <w:szCs w:val="24"/>
        </w:rPr>
      </w:pPr>
      <w:r>
        <w:rPr>
          <w:b/>
          <w:sz w:val="24"/>
          <w:szCs w:val="24"/>
        </w:rPr>
        <w:t>Discussion Questions</w:t>
      </w:r>
      <w:r w:rsidR="00C8001B">
        <w:rPr>
          <w:b/>
          <w:sz w:val="24"/>
          <w:szCs w:val="24"/>
        </w:rPr>
        <w:t xml:space="preserve"> </w:t>
      </w:r>
    </w:p>
    <w:p w14:paraId="586BABFB" w14:textId="77777777" w:rsidR="00FB0D7B" w:rsidRDefault="00C8001B">
      <w:pPr>
        <w:numPr>
          <w:ilvl w:val="0"/>
          <w:numId w:val="3"/>
        </w:numPr>
        <w:spacing w:before="120" w:after="0"/>
        <w:ind w:hanging="360"/>
        <w:contextualSpacing/>
        <w:rPr>
          <w:sz w:val="24"/>
          <w:szCs w:val="24"/>
        </w:rPr>
      </w:pPr>
      <w:r>
        <w:rPr>
          <w:sz w:val="24"/>
          <w:szCs w:val="24"/>
        </w:rPr>
        <w:t>How is your school/district similar to the exemplar?</w:t>
      </w:r>
    </w:p>
    <w:p w14:paraId="35B1A1A3" w14:textId="77777777" w:rsidR="00FB0D7B" w:rsidRDefault="00C8001B">
      <w:pPr>
        <w:numPr>
          <w:ilvl w:val="0"/>
          <w:numId w:val="3"/>
        </w:numPr>
        <w:spacing w:after="0"/>
        <w:ind w:hanging="360"/>
        <w:contextualSpacing/>
        <w:rPr>
          <w:sz w:val="24"/>
          <w:szCs w:val="24"/>
        </w:rPr>
      </w:pPr>
      <w:r>
        <w:rPr>
          <w:sz w:val="24"/>
          <w:szCs w:val="24"/>
        </w:rPr>
        <w:t xml:space="preserve">Are there policies/practices shared that your school/district can implement within the next quarter? Next Year? </w:t>
      </w:r>
    </w:p>
    <w:p w14:paraId="781A1562" w14:textId="77777777" w:rsidR="00FD5219" w:rsidRDefault="00FD5219">
      <w:pPr>
        <w:spacing w:before="120" w:after="0"/>
        <w:rPr>
          <w:b/>
          <w:color w:val="ED7D31"/>
          <w:sz w:val="24"/>
          <w:szCs w:val="24"/>
        </w:rPr>
      </w:pPr>
    </w:p>
    <w:p w14:paraId="7A92C1CE" w14:textId="1272E38E" w:rsidR="00FB0D7B" w:rsidRPr="005D2DE4" w:rsidRDefault="00C8001B" w:rsidP="00D62B0B">
      <w:pPr>
        <w:spacing w:after="0"/>
        <w:rPr>
          <w:b/>
          <w:color w:val="00A79D"/>
          <w:sz w:val="24"/>
          <w:szCs w:val="24"/>
        </w:rPr>
      </w:pPr>
      <w:r w:rsidRPr="005D2DE4">
        <w:rPr>
          <w:b/>
          <w:color w:val="00A79D"/>
          <w:sz w:val="24"/>
          <w:szCs w:val="24"/>
        </w:rPr>
        <w:t xml:space="preserve">Digital Learning in Action </w:t>
      </w:r>
      <w:r w:rsidR="00D62B0B" w:rsidRPr="005D2DE4">
        <w:rPr>
          <w:b/>
          <w:color w:val="00A79D"/>
          <w:sz w:val="24"/>
          <w:szCs w:val="24"/>
        </w:rPr>
        <w:t>Activity</w:t>
      </w:r>
      <w:r w:rsidRPr="005D2DE4">
        <w:rPr>
          <w:b/>
          <w:color w:val="00A79D"/>
          <w:sz w:val="24"/>
          <w:szCs w:val="24"/>
        </w:rPr>
        <w:t xml:space="preserve"> (20-25 minutes)</w:t>
      </w:r>
    </w:p>
    <w:p w14:paraId="37FF274E" w14:textId="0E825F41" w:rsidR="00D62B0B" w:rsidRDefault="00C8001B" w:rsidP="00F63AD8">
      <w:pPr>
        <w:spacing w:after="0"/>
        <w:rPr>
          <w:i/>
          <w:color w:val="4472C4"/>
          <w:sz w:val="24"/>
          <w:szCs w:val="24"/>
        </w:rPr>
      </w:pPr>
      <w:r>
        <w:rPr>
          <w:b/>
          <w:i/>
          <w:color w:val="4472C4"/>
          <w:sz w:val="24"/>
          <w:szCs w:val="24"/>
        </w:rPr>
        <w:t xml:space="preserve">Facilitator Note: </w:t>
      </w:r>
      <w:r w:rsidRPr="00D62B0B">
        <w:rPr>
          <w:i/>
          <w:color w:val="4472C4"/>
          <w:sz w:val="24"/>
          <w:szCs w:val="24"/>
        </w:rPr>
        <w:t xml:space="preserve">Assign each table </w:t>
      </w:r>
      <w:r w:rsidR="00D62B0B">
        <w:rPr>
          <w:i/>
          <w:color w:val="4472C4"/>
          <w:sz w:val="24"/>
          <w:szCs w:val="24"/>
        </w:rPr>
        <w:t>one s</w:t>
      </w:r>
      <w:r w:rsidRPr="00D62B0B">
        <w:rPr>
          <w:i/>
          <w:color w:val="4472C4"/>
          <w:sz w:val="24"/>
          <w:szCs w:val="24"/>
        </w:rPr>
        <w:t>cenario to review and provide each group with the set of discussion questions. For each scenario, either via poster paper and markers or online collaboration tools ask the participants to share</w:t>
      </w:r>
      <w:r>
        <w:rPr>
          <w:i/>
          <w:color w:val="4472C4"/>
          <w:sz w:val="24"/>
          <w:szCs w:val="24"/>
        </w:rPr>
        <w:t xml:space="preserve"> their responses to the </w:t>
      </w:r>
      <w:r w:rsidR="00F63AD8">
        <w:rPr>
          <w:i/>
          <w:color w:val="4472C4"/>
          <w:sz w:val="24"/>
          <w:szCs w:val="24"/>
        </w:rPr>
        <w:t xml:space="preserve">discussion </w:t>
      </w:r>
      <w:r>
        <w:rPr>
          <w:i/>
          <w:color w:val="4472C4"/>
          <w:sz w:val="24"/>
          <w:szCs w:val="24"/>
        </w:rPr>
        <w:t>questions.</w:t>
      </w:r>
      <w:r w:rsidR="00D62B0B">
        <w:rPr>
          <w:i/>
          <w:color w:val="4472C4"/>
          <w:sz w:val="24"/>
          <w:szCs w:val="24"/>
        </w:rPr>
        <w:t xml:space="preserve"> </w:t>
      </w:r>
      <w:r w:rsidR="00F63AD8">
        <w:rPr>
          <w:i/>
          <w:color w:val="4472C4"/>
          <w:sz w:val="24"/>
          <w:szCs w:val="24"/>
        </w:rPr>
        <w:t xml:space="preserve">Depending upon time constraints, individual tables </w:t>
      </w:r>
      <w:r w:rsidR="00D62B0B">
        <w:rPr>
          <w:i/>
          <w:color w:val="4472C4"/>
          <w:sz w:val="24"/>
          <w:szCs w:val="24"/>
        </w:rPr>
        <w:t xml:space="preserve">can </w:t>
      </w:r>
      <w:r>
        <w:rPr>
          <w:i/>
          <w:color w:val="4472C4"/>
          <w:sz w:val="24"/>
          <w:szCs w:val="24"/>
        </w:rPr>
        <w:t xml:space="preserve">review and respond to </w:t>
      </w:r>
      <w:r w:rsidR="00F63AD8">
        <w:rPr>
          <w:i/>
          <w:color w:val="4472C4"/>
          <w:sz w:val="24"/>
          <w:szCs w:val="24"/>
        </w:rPr>
        <w:t xml:space="preserve">one, </w:t>
      </w:r>
      <w:r>
        <w:rPr>
          <w:i/>
          <w:color w:val="4472C4"/>
          <w:sz w:val="24"/>
          <w:szCs w:val="24"/>
        </w:rPr>
        <w:t xml:space="preserve">two or all three scenarios. </w:t>
      </w:r>
      <w:r w:rsidR="00F63AD8">
        <w:rPr>
          <w:i/>
          <w:color w:val="4472C4"/>
          <w:sz w:val="24"/>
          <w:szCs w:val="24"/>
        </w:rPr>
        <w:t xml:space="preserve">Ask </w:t>
      </w:r>
      <w:r>
        <w:rPr>
          <w:i/>
          <w:color w:val="4472C4"/>
          <w:sz w:val="24"/>
          <w:szCs w:val="24"/>
        </w:rPr>
        <w:t xml:space="preserve">a couple of tables share with the whole group. </w:t>
      </w:r>
    </w:p>
    <w:p w14:paraId="2BD5C07E" w14:textId="77777777" w:rsidR="00F63AD8" w:rsidRDefault="00F63AD8" w:rsidP="00F63AD8">
      <w:pPr>
        <w:spacing w:after="0"/>
        <w:rPr>
          <w:color w:val="auto"/>
          <w:sz w:val="24"/>
          <w:szCs w:val="24"/>
        </w:rPr>
      </w:pPr>
    </w:p>
    <w:p w14:paraId="0E6B81DC" w14:textId="77777777" w:rsidR="00FB0D7B" w:rsidRDefault="00C8001B" w:rsidP="00F63AD8">
      <w:pPr>
        <w:spacing w:after="0"/>
        <w:rPr>
          <w:b/>
          <w:sz w:val="24"/>
          <w:szCs w:val="24"/>
        </w:rPr>
      </w:pPr>
      <w:r>
        <w:rPr>
          <w:b/>
          <w:sz w:val="24"/>
          <w:szCs w:val="24"/>
        </w:rPr>
        <w:t>Student Vignette</w:t>
      </w:r>
    </w:p>
    <w:p w14:paraId="4D619416" w14:textId="77777777" w:rsidR="00FB0D7B" w:rsidRDefault="00C8001B" w:rsidP="00F63AD8">
      <w:pPr>
        <w:spacing w:after="0"/>
        <w:rPr>
          <w:sz w:val="24"/>
          <w:szCs w:val="24"/>
        </w:rPr>
      </w:pPr>
      <w:r>
        <w:rPr>
          <w:sz w:val="24"/>
          <w:szCs w:val="24"/>
        </w:rPr>
        <w:t xml:space="preserve">Malcolm lives in a rural area and has a 45-minute bus ride to school. Each day, he takes advantage of the school bus’s wireless access and dives into projects. Since the beginning of the year, he has been following Under </w:t>
      </w:r>
      <w:proofErr w:type="spellStart"/>
      <w:r>
        <w:rPr>
          <w:sz w:val="24"/>
          <w:szCs w:val="24"/>
        </w:rPr>
        <w:t>Armour</w:t>
      </w:r>
      <w:proofErr w:type="spellEnd"/>
      <w:r>
        <w:rPr>
          <w:sz w:val="24"/>
          <w:szCs w:val="24"/>
        </w:rPr>
        <w:t>® corporate financial statements for his Entrepreneurial Business class. Today, he clicks on an article from The New York Times that shares details about a new production facility in Vietnam. Then he checks his online Physics II class group chat to see if he needs to catch up on anything. Once at school, Malcolm switches to the campus Wi-Fi network. Throughout the school day, he accesses online tools and resources to complete his work, conduct research, and collaborate with students and teachers. During his blended learning Spanish class, he practices speaking with his teacher and other students via the microphone and headset. At lunch, he sets up an evening video conference with his history group. Thankfully, last year Malcolm’s parents learned about discounted internet opportunities and now he has home internet access so he doesn’t have to stay late at school or go to McDonald’s to use the Wi-Fi. Apart from improved grades, this has helped Malcolm’s parents to become much more engaged in Malcolm’s learning, including the ability to check his grades, communicate with his teachers, and observe his work.</w:t>
      </w:r>
    </w:p>
    <w:p w14:paraId="0E1E79E8" w14:textId="4AF56D64" w:rsidR="00FB0D7B" w:rsidRDefault="00F63AD8">
      <w:pPr>
        <w:spacing w:before="120" w:after="0"/>
        <w:rPr>
          <w:b/>
          <w:sz w:val="24"/>
          <w:szCs w:val="24"/>
        </w:rPr>
      </w:pPr>
      <w:r>
        <w:rPr>
          <w:b/>
          <w:sz w:val="24"/>
          <w:szCs w:val="24"/>
        </w:rPr>
        <w:t>Discussion Questions</w:t>
      </w:r>
      <w:r w:rsidR="00C8001B">
        <w:rPr>
          <w:b/>
          <w:sz w:val="24"/>
          <w:szCs w:val="24"/>
        </w:rPr>
        <w:t xml:space="preserve"> </w:t>
      </w:r>
    </w:p>
    <w:p w14:paraId="42377539" w14:textId="77777777" w:rsidR="00FB0D7B" w:rsidRDefault="00C8001B">
      <w:pPr>
        <w:numPr>
          <w:ilvl w:val="0"/>
          <w:numId w:val="7"/>
        </w:numPr>
        <w:spacing w:before="120" w:after="0"/>
        <w:ind w:hanging="360"/>
        <w:contextualSpacing/>
        <w:rPr>
          <w:sz w:val="24"/>
          <w:szCs w:val="24"/>
        </w:rPr>
      </w:pPr>
      <w:r>
        <w:rPr>
          <w:sz w:val="24"/>
          <w:szCs w:val="24"/>
        </w:rPr>
        <w:t xml:space="preserve">How does the seamless broadband connectivity impact this student’s learning opportunities? </w:t>
      </w:r>
    </w:p>
    <w:p w14:paraId="6498F188" w14:textId="7D3DCBBE" w:rsidR="00FB0D7B" w:rsidRDefault="00C8001B">
      <w:pPr>
        <w:numPr>
          <w:ilvl w:val="0"/>
          <w:numId w:val="7"/>
        </w:numPr>
        <w:spacing w:after="0"/>
        <w:ind w:hanging="360"/>
        <w:contextualSpacing/>
        <w:rPr>
          <w:sz w:val="24"/>
          <w:szCs w:val="24"/>
        </w:rPr>
      </w:pPr>
      <w:r>
        <w:rPr>
          <w:sz w:val="24"/>
          <w:szCs w:val="24"/>
        </w:rPr>
        <w:t xml:space="preserve">What practices are the teachers </w:t>
      </w:r>
      <w:r w:rsidR="00F63AD8">
        <w:rPr>
          <w:sz w:val="24"/>
          <w:szCs w:val="24"/>
        </w:rPr>
        <w:t xml:space="preserve">using </w:t>
      </w:r>
      <w:r>
        <w:rPr>
          <w:sz w:val="24"/>
          <w:szCs w:val="24"/>
        </w:rPr>
        <w:t xml:space="preserve">that demonstrate digital learning in action? </w:t>
      </w:r>
    </w:p>
    <w:p w14:paraId="5A76E8D6" w14:textId="24E7A254" w:rsidR="00FB0D7B" w:rsidRDefault="00C8001B">
      <w:pPr>
        <w:numPr>
          <w:ilvl w:val="0"/>
          <w:numId w:val="7"/>
        </w:numPr>
        <w:spacing w:after="0"/>
        <w:ind w:hanging="360"/>
        <w:contextualSpacing/>
        <w:rPr>
          <w:sz w:val="24"/>
          <w:szCs w:val="24"/>
        </w:rPr>
      </w:pPr>
      <w:r>
        <w:rPr>
          <w:sz w:val="24"/>
          <w:szCs w:val="24"/>
        </w:rPr>
        <w:t xml:space="preserve">How </w:t>
      </w:r>
      <w:r w:rsidR="00F63AD8">
        <w:rPr>
          <w:sz w:val="24"/>
          <w:szCs w:val="24"/>
        </w:rPr>
        <w:t>are the</w:t>
      </w:r>
      <w:r>
        <w:rPr>
          <w:sz w:val="24"/>
          <w:szCs w:val="24"/>
        </w:rPr>
        <w:t xml:space="preserve"> student’s learning experience personalized? </w:t>
      </w:r>
    </w:p>
    <w:p w14:paraId="1ECF524E" w14:textId="77777777" w:rsidR="00FB0D7B" w:rsidRDefault="00FB0D7B">
      <w:pPr>
        <w:spacing w:after="0"/>
        <w:ind w:left="720"/>
        <w:rPr>
          <w:sz w:val="24"/>
          <w:szCs w:val="24"/>
        </w:rPr>
      </w:pPr>
    </w:p>
    <w:p w14:paraId="129537C8" w14:textId="77777777" w:rsidR="00FB0D7B" w:rsidRDefault="00C8001B" w:rsidP="00F63AD8">
      <w:pPr>
        <w:spacing w:after="0"/>
        <w:rPr>
          <w:b/>
          <w:sz w:val="24"/>
          <w:szCs w:val="24"/>
        </w:rPr>
      </w:pPr>
      <w:r>
        <w:rPr>
          <w:b/>
          <w:sz w:val="24"/>
          <w:szCs w:val="24"/>
        </w:rPr>
        <w:t>Teacher Vignette</w:t>
      </w:r>
    </w:p>
    <w:p w14:paraId="0189A50A" w14:textId="77777777" w:rsidR="00FB0D7B" w:rsidRDefault="00C8001B" w:rsidP="00F63AD8">
      <w:pPr>
        <w:spacing w:after="0"/>
        <w:rPr>
          <w:sz w:val="24"/>
          <w:szCs w:val="24"/>
        </w:rPr>
      </w:pPr>
      <w:r>
        <w:rPr>
          <w:sz w:val="24"/>
          <w:szCs w:val="24"/>
        </w:rPr>
        <w:t xml:space="preserve">After breakfast, Mr. Franklin logs-on to the school’s learning management system to send a reminder message to his students about an upcoming project. When Mr. Franklin arrives at school, he schedules an evening meeting via instant messaging. Mr. Franklin creates a reminder notice on his laptop to update the online gradebook by end of the week and heads to his first class. He uses a flipped classroom method for instruction where students watch a video of his calculus lesson, prior to class and then participate in practice activities in class. Students use Sketchpad to work on calculus functions, creating unique functions by drawing a cartoon character—deepening the learning experience and reinforcing the properties of functions. In the next class period, students will work on calculus problems using interactive digital resources. Mr. Franklin answers questions and personalizes instruction based upon student online formative and summative assessments. At the end of the day, he meets with the principal to discuss options for the school’s online community of practice where teachers are sharing lesson plans and coordinating peer-to-peer observations. </w:t>
      </w:r>
    </w:p>
    <w:p w14:paraId="2895A515" w14:textId="77777777" w:rsidR="00F63AD8" w:rsidRDefault="00F63AD8" w:rsidP="00F63AD8">
      <w:pPr>
        <w:spacing w:after="0"/>
        <w:rPr>
          <w:b/>
          <w:sz w:val="24"/>
          <w:szCs w:val="24"/>
        </w:rPr>
      </w:pPr>
    </w:p>
    <w:p w14:paraId="77F74BA1" w14:textId="78C7D8C2" w:rsidR="00FB0D7B" w:rsidRDefault="00F63AD8" w:rsidP="00F63AD8">
      <w:pPr>
        <w:spacing w:after="0"/>
        <w:rPr>
          <w:b/>
          <w:sz w:val="24"/>
          <w:szCs w:val="24"/>
        </w:rPr>
      </w:pPr>
      <w:r>
        <w:rPr>
          <w:b/>
          <w:sz w:val="24"/>
          <w:szCs w:val="24"/>
        </w:rPr>
        <w:lastRenderedPageBreak/>
        <w:t>Discussion Questions</w:t>
      </w:r>
    </w:p>
    <w:p w14:paraId="099A1433" w14:textId="77777777" w:rsidR="007F7093" w:rsidRPr="00EE3283" w:rsidRDefault="00595AEB" w:rsidP="00EE3283">
      <w:pPr>
        <w:pStyle w:val="ListParagraph"/>
        <w:numPr>
          <w:ilvl w:val="0"/>
          <w:numId w:val="31"/>
        </w:numPr>
        <w:rPr>
          <w:sz w:val="24"/>
          <w:szCs w:val="24"/>
        </w:rPr>
      </w:pPr>
      <w:r w:rsidRPr="00EE3283">
        <w:rPr>
          <w:sz w:val="24"/>
          <w:szCs w:val="24"/>
        </w:rPr>
        <w:t xml:space="preserve">How does the seamless broadband connectivity impact this teacher’s instruction? </w:t>
      </w:r>
    </w:p>
    <w:p w14:paraId="77058CDD" w14:textId="77777777" w:rsidR="007F7093" w:rsidRPr="00EE3283" w:rsidRDefault="00595AEB" w:rsidP="00EE3283">
      <w:pPr>
        <w:pStyle w:val="ListParagraph"/>
        <w:numPr>
          <w:ilvl w:val="0"/>
          <w:numId w:val="31"/>
        </w:numPr>
        <w:rPr>
          <w:sz w:val="24"/>
          <w:szCs w:val="24"/>
        </w:rPr>
      </w:pPr>
      <w:r w:rsidRPr="00EE3283">
        <w:rPr>
          <w:sz w:val="24"/>
          <w:szCs w:val="24"/>
        </w:rPr>
        <w:t xml:space="preserve">What type of professional learning opportunities would you speculate have impacted this teacher’s instructional practices? </w:t>
      </w:r>
    </w:p>
    <w:p w14:paraId="2AF9FE29" w14:textId="77777777" w:rsidR="007F7093" w:rsidRPr="00EE3283" w:rsidRDefault="00595AEB" w:rsidP="00EE3283">
      <w:pPr>
        <w:pStyle w:val="ListParagraph"/>
        <w:numPr>
          <w:ilvl w:val="0"/>
          <w:numId w:val="31"/>
        </w:numPr>
        <w:rPr>
          <w:sz w:val="24"/>
          <w:szCs w:val="24"/>
        </w:rPr>
      </w:pPr>
      <w:r w:rsidRPr="00EE3283">
        <w:rPr>
          <w:sz w:val="24"/>
          <w:szCs w:val="24"/>
        </w:rPr>
        <w:t xml:space="preserve">How does this teacher demonstrate leadership? </w:t>
      </w:r>
    </w:p>
    <w:p w14:paraId="77A92BF2" w14:textId="77777777" w:rsidR="00F63AD8" w:rsidRDefault="00F63AD8" w:rsidP="00F63AD8">
      <w:pPr>
        <w:spacing w:after="0"/>
        <w:rPr>
          <w:b/>
          <w:sz w:val="24"/>
          <w:szCs w:val="24"/>
        </w:rPr>
      </w:pPr>
    </w:p>
    <w:p w14:paraId="11DA4250" w14:textId="1D94FC8B" w:rsidR="00FB0D7B" w:rsidRDefault="00C8001B" w:rsidP="00F63AD8">
      <w:pPr>
        <w:spacing w:after="0"/>
        <w:rPr>
          <w:b/>
          <w:sz w:val="24"/>
          <w:szCs w:val="24"/>
        </w:rPr>
      </w:pPr>
      <w:r>
        <w:rPr>
          <w:b/>
          <w:sz w:val="24"/>
          <w:szCs w:val="24"/>
        </w:rPr>
        <w:t>Administrator Vignette</w:t>
      </w:r>
    </w:p>
    <w:p w14:paraId="7D2EC296" w14:textId="77777777" w:rsidR="00FB0D7B" w:rsidRDefault="00C8001B" w:rsidP="00F63AD8">
      <w:pPr>
        <w:spacing w:after="0"/>
        <w:rPr>
          <w:sz w:val="24"/>
          <w:szCs w:val="24"/>
        </w:rPr>
      </w:pPr>
      <w:r>
        <w:rPr>
          <w:sz w:val="24"/>
          <w:szCs w:val="24"/>
        </w:rPr>
        <w:t>Principal Clark leads a 1-to-1 school that has seamless wireless access throughout the building. As Ms. Clark walks through the halls of the school, students are using laptops to prepare a presentation. The bell rings and other students broadcast the morning announcements via streaming video. Ms. Clark has a full day of teacher observations to conduct, so she grabs her tablet and heads to the first classroom. On her tablet, she is able to access the district’s educator effectiveness system and observation tools. The teacher has built lessons with resources from the district’s learning object repository and posts them in the learning management system. Ms. Clark observes all students interacting via groups and posting notes online to share. On her way back to her office, Ms. Clark passes a classroom where several teachers are analyzing data from last week’s formative assessments to determine if students have mastered the material. Ms. Clark arrives in her office in time to meet with a parent who has been accessing the parent portal and has noticed new behavior of not turning in assignments. After the parent meeting, Ms. Clark reviews the observation from this morning and recommends an online professional development course. She then attends a virtual meeting with other principals in the state who have a 1-to-1 school, to share best practices.</w:t>
      </w:r>
    </w:p>
    <w:p w14:paraId="05EBF84C" w14:textId="77777777" w:rsidR="00FB0D7B" w:rsidRDefault="00C8001B">
      <w:pPr>
        <w:spacing w:before="120" w:after="0"/>
        <w:rPr>
          <w:b/>
          <w:sz w:val="24"/>
          <w:szCs w:val="24"/>
        </w:rPr>
      </w:pPr>
      <w:r>
        <w:rPr>
          <w:b/>
          <w:sz w:val="24"/>
          <w:szCs w:val="24"/>
        </w:rPr>
        <w:t xml:space="preserve">Discussion Questions: </w:t>
      </w:r>
    </w:p>
    <w:p w14:paraId="48A11C34" w14:textId="3B281E13" w:rsidR="00FB0D7B" w:rsidRPr="00F63AD8" w:rsidRDefault="00C8001B" w:rsidP="00F63AD8">
      <w:pPr>
        <w:pStyle w:val="ListParagraph"/>
        <w:numPr>
          <w:ilvl w:val="0"/>
          <w:numId w:val="27"/>
        </w:numPr>
        <w:spacing w:before="120" w:after="0"/>
        <w:rPr>
          <w:sz w:val="24"/>
          <w:szCs w:val="24"/>
        </w:rPr>
      </w:pPr>
      <w:r w:rsidRPr="00F63AD8">
        <w:rPr>
          <w:sz w:val="24"/>
          <w:szCs w:val="24"/>
        </w:rPr>
        <w:t>How does the seamless broadband connectivity impact</w:t>
      </w:r>
      <w:r w:rsidR="00A85E5C">
        <w:rPr>
          <w:sz w:val="24"/>
          <w:szCs w:val="24"/>
        </w:rPr>
        <w:t xml:space="preserve"> this administrator’s work flow</w:t>
      </w:r>
      <w:r w:rsidRPr="00F63AD8">
        <w:rPr>
          <w:sz w:val="24"/>
          <w:szCs w:val="24"/>
        </w:rPr>
        <w:t xml:space="preserve">? </w:t>
      </w:r>
    </w:p>
    <w:p w14:paraId="67C3D141" w14:textId="77777777" w:rsidR="00FB0D7B" w:rsidRPr="00F63AD8" w:rsidRDefault="00C8001B" w:rsidP="00F63AD8">
      <w:pPr>
        <w:pStyle w:val="ListParagraph"/>
        <w:numPr>
          <w:ilvl w:val="0"/>
          <w:numId w:val="27"/>
        </w:numPr>
        <w:spacing w:after="0"/>
        <w:rPr>
          <w:sz w:val="24"/>
          <w:szCs w:val="24"/>
        </w:rPr>
      </w:pPr>
      <w:r w:rsidRPr="00F63AD8">
        <w:rPr>
          <w:sz w:val="24"/>
          <w:szCs w:val="24"/>
        </w:rPr>
        <w:t xml:space="preserve">What type of leadership style would you speculate this administrator has based on the teacher collaboration? </w:t>
      </w:r>
    </w:p>
    <w:p w14:paraId="5E3F86B3" w14:textId="77777777" w:rsidR="00FB0D7B" w:rsidRPr="00F63AD8" w:rsidRDefault="00C8001B" w:rsidP="00F63AD8">
      <w:pPr>
        <w:pStyle w:val="ListParagraph"/>
        <w:numPr>
          <w:ilvl w:val="0"/>
          <w:numId w:val="27"/>
        </w:numPr>
        <w:spacing w:after="0"/>
        <w:rPr>
          <w:sz w:val="24"/>
          <w:szCs w:val="24"/>
        </w:rPr>
      </w:pPr>
      <w:r w:rsidRPr="00F63AD8">
        <w:rPr>
          <w:sz w:val="24"/>
          <w:szCs w:val="24"/>
        </w:rPr>
        <w:t xml:space="preserve">What type of expectations do you believe this administrator has for students and teachers? How does that impact learning experiences? </w:t>
      </w:r>
    </w:p>
    <w:p w14:paraId="5B8B0C78" w14:textId="77777777" w:rsidR="00F63AD8" w:rsidRDefault="00F63AD8" w:rsidP="00F63AD8">
      <w:pPr>
        <w:spacing w:after="0"/>
        <w:rPr>
          <w:i/>
          <w:color w:val="auto"/>
          <w:sz w:val="24"/>
          <w:szCs w:val="24"/>
        </w:rPr>
      </w:pPr>
    </w:p>
    <w:p w14:paraId="4B72D7F3" w14:textId="1E16F131" w:rsidR="00FB0D7B" w:rsidRPr="00F63AD8" w:rsidRDefault="00C8001B" w:rsidP="00F63AD8">
      <w:pPr>
        <w:spacing w:after="0"/>
        <w:rPr>
          <w:i/>
          <w:color w:val="auto"/>
          <w:sz w:val="24"/>
          <w:szCs w:val="24"/>
        </w:rPr>
      </w:pPr>
      <w:r w:rsidRPr="00F63AD8">
        <w:rPr>
          <w:i/>
          <w:color w:val="auto"/>
          <w:sz w:val="24"/>
          <w:szCs w:val="24"/>
        </w:rPr>
        <w:t xml:space="preserve">These scenarios were adapted from </w:t>
      </w:r>
      <w:hyperlink r:id="rId14">
        <w:r w:rsidRPr="00F63AD8">
          <w:rPr>
            <w:i/>
            <w:color w:val="auto"/>
            <w:sz w:val="24"/>
            <w:szCs w:val="24"/>
            <w:u w:val="single"/>
          </w:rPr>
          <w:t>SETDA’s Broadband Imperative II</w:t>
        </w:r>
      </w:hyperlink>
      <w:r w:rsidRPr="00F63AD8">
        <w:rPr>
          <w:i/>
          <w:color w:val="auto"/>
          <w:sz w:val="24"/>
          <w:szCs w:val="24"/>
        </w:rPr>
        <w:t xml:space="preserve"> paper. </w:t>
      </w:r>
    </w:p>
    <w:p w14:paraId="5DCEB1D0" w14:textId="77777777" w:rsidR="00F63AD8" w:rsidRDefault="00F63AD8" w:rsidP="00F63AD8">
      <w:pPr>
        <w:spacing w:after="0"/>
        <w:rPr>
          <w:b/>
          <w:color w:val="ED7D31"/>
          <w:sz w:val="24"/>
          <w:szCs w:val="24"/>
        </w:rPr>
      </w:pPr>
    </w:p>
    <w:p w14:paraId="2857BC36" w14:textId="13545E00" w:rsidR="00FB0D7B" w:rsidRPr="005D2DE4" w:rsidRDefault="00C8001B" w:rsidP="00F63AD8">
      <w:pPr>
        <w:spacing w:after="0"/>
        <w:rPr>
          <w:b/>
          <w:color w:val="00A79D"/>
          <w:sz w:val="24"/>
          <w:szCs w:val="24"/>
        </w:rPr>
      </w:pPr>
      <w:r w:rsidRPr="005D2DE4">
        <w:rPr>
          <w:b/>
          <w:color w:val="00A79D"/>
          <w:sz w:val="24"/>
          <w:szCs w:val="24"/>
        </w:rPr>
        <w:t>Ed Tech Rapid Cycle Evaluation Activity (10-15 minutes)</w:t>
      </w:r>
    </w:p>
    <w:p w14:paraId="784F2899" w14:textId="1C258567" w:rsidR="00FB0D7B" w:rsidRDefault="00C8001B" w:rsidP="00F63AD8">
      <w:pPr>
        <w:widowControl/>
        <w:spacing w:after="0"/>
        <w:rPr>
          <w:b/>
          <w:sz w:val="24"/>
          <w:szCs w:val="24"/>
        </w:rPr>
      </w:pPr>
      <w:r>
        <w:rPr>
          <w:b/>
          <w:i/>
          <w:color w:val="4472C4"/>
          <w:sz w:val="24"/>
          <w:szCs w:val="24"/>
          <w:highlight w:val="white"/>
        </w:rPr>
        <w:t xml:space="preserve">Facilitator Note: </w:t>
      </w:r>
      <w:r w:rsidRPr="00F63AD8">
        <w:rPr>
          <w:i/>
          <w:color w:val="4472C4" w:themeColor="accent1"/>
          <w:sz w:val="24"/>
          <w:szCs w:val="24"/>
        </w:rPr>
        <w:t xml:space="preserve">Provide a short overview of the tool. Allow participants to review the tool and discuss it with their peers. Have tables discuss the </w:t>
      </w:r>
      <w:r w:rsidR="00A85E5C">
        <w:rPr>
          <w:i/>
          <w:color w:val="4472C4" w:themeColor="accent1"/>
          <w:sz w:val="24"/>
          <w:szCs w:val="24"/>
        </w:rPr>
        <w:t>s</w:t>
      </w:r>
      <w:r w:rsidRPr="00F63AD8">
        <w:rPr>
          <w:i/>
          <w:color w:val="4472C4" w:themeColor="accent1"/>
          <w:sz w:val="24"/>
          <w:szCs w:val="24"/>
        </w:rPr>
        <w:t>teps and parallel the steps to a future purchase they plan to make in the next 6 months.</w:t>
      </w:r>
      <w:r w:rsidRPr="00F63AD8">
        <w:rPr>
          <w:color w:val="4472C4" w:themeColor="accent1"/>
          <w:sz w:val="24"/>
          <w:szCs w:val="24"/>
        </w:rPr>
        <w:t xml:space="preserve"> </w:t>
      </w:r>
    </w:p>
    <w:p w14:paraId="7B4DD404" w14:textId="77777777" w:rsidR="00F63AD8" w:rsidRDefault="00F63AD8" w:rsidP="00F63AD8">
      <w:pPr>
        <w:widowControl/>
        <w:spacing w:after="0"/>
      </w:pPr>
    </w:p>
    <w:p w14:paraId="5C9EE4B0" w14:textId="1BA2206B" w:rsidR="007701FA" w:rsidRPr="007701FA" w:rsidRDefault="007701FA" w:rsidP="007701FA">
      <w:pPr>
        <w:widowControl/>
        <w:spacing w:after="0"/>
        <w:rPr>
          <w:sz w:val="24"/>
          <w:szCs w:val="24"/>
          <w:highlight w:val="white"/>
        </w:rPr>
      </w:pPr>
      <w:r w:rsidRPr="007701FA">
        <w:rPr>
          <w:sz w:val="24"/>
          <w:szCs w:val="24"/>
        </w:rPr>
        <w:t xml:space="preserve">The </w:t>
      </w:r>
      <w:hyperlink r:id="rId15" w:history="1">
        <w:r w:rsidRPr="007701FA">
          <w:rPr>
            <w:rStyle w:val="Hyperlink"/>
            <w:sz w:val="24"/>
            <w:szCs w:val="24"/>
          </w:rPr>
          <w:t>Rapid Cycle Evaluation (RCE)</w:t>
        </w:r>
      </w:hyperlink>
      <w:r w:rsidRPr="007701FA">
        <w:rPr>
          <w:sz w:val="24"/>
          <w:szCs w:val="24"/>
        </w:rPr>
        <w:t xml:space="preserve"> Coach is a free and openly licensed web-based platform that supports school and district leaders in conducting short cycle evaluations of educational technologies they are already using or have yet to use at their sites. The Coach’s five-step process includes intuitive tools that serve as embedded professional development for educators that might not have a traditional research background or research capacity. The goal of the RCE Coach is to support school and district’s procurement and implementation processes to include evidence-based decision making throughout.</w:t>
      </w:r>
    </w:p>
    <w:p w14:paraId="42A55A9C" w14:textId="77777777" w:rsidR="00FB0D7B" w:rsidRDefault="00FB0D7B" w:rsidP="00F63AD8">
      <w:pPr>
        <w:widowControl/>
        <w:spacing w:after="0"/>
        <w:rPr>
          <w:sz w:val="24"/>
          <w:szCs w:val="24"/>
        </w:rPr>
      </w:pPr>
    </w:p>
    <w:tbl>
      <w:tblPr>
        <w:tblStyle w:val="a"/>
        <w:tblW w:w="9616"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6"/>
        <w:gridCol w:w="6270"/>
      </w:tblGrid>
      <w:tr w:rsidR="00FB0D7B" w14:paraId="7BB58003" w14:textId="77777777" w:rsidTr="00341041">
        <w:tc>
          <w:tcPr>
            <w:tcW w:w="3346" w:type="dxa"/>
          </w:tcPr>
          <w:p w14:paraId="5C91F3DA" w14:textId="77777777" w:rsidR="00FB0D7B" w:rsidRDefault="00C8001B">
            <w:pPr>
              <w:widowControl/>
              <w:spacing w:before="120"/>
              <w:contextualSpacing w:val="0"/>
              <w:rPr>
                <w:sz w:val="24"/>
                <w:szCs w:val="24"/>
              </w:rPr>
            </w:pPr>
            <w:r>
              <w:rPr>
                <w:sz w:val="24"/>
                <w:szCs w:val="24"/>
              </w:rPr>
              <w:lastRenderedPageBreak/>
              <w:t>Step</w:t>
            </w:r>
          </w:p>
        </w:tc>
        <w:tc>
          <w:tcPr>
            <w:tcW w:w="6270" w:type="dxa"/>
          </w:tcPr>
          <w:p w14:paraId="6644E296" w14:textId="77777777" w:rsidR="00FB0D7B" w:rsidRDefault="00C8001B">
            <w:pPr>
              <w:widowControl/>
              <w:spacing w:before="120"/>
              <w:contextualSpacing w:val="0"/>
              <w:rPr>
                <w:sz w:val="24"/>
                <w:szCs w:val="24"/>
              </w:rPr>
            </w:pPr>
            <w:r>
              <w:rPr>
                <w:sz w:val="24"/>
                <w:szCs w:val="24"/>
              </w:rPr>
              <w:t>Information Needed</w:t>
            </w:r>
          </w:p>
        </w:tc>
      </w:tr>
      <w:tr w:rsidR="00FB0D7B" w14:paraId="04CDD3D5" w14:textId="77777777" w:rsidTr="00341041">
        <w:tc>
          <w:tcPr>
            <w:tcW w:w="3346" w:type="dxa"/>
          </w:tcPr>
          <w:p w14:paraId="7CFCE607" w14:textId="77777777" w:rsidR="00FB0D7B" w:rsidRDefault="00C8001B">
            <w:pPr>
              <w:widowControl/>
              <w:spacing w:before="120"/>
              <w:contextualSpacing w:val="0"/>
              <w:rPr>
                <w:sz w:val="24"/>
                <w:szCs w:val="24"/>
              </w:rPr>
            </w:pPr>
            <w:r>
              <w:rPr>
                <w:sz w:val="24"/>
                <w:szCs w:val="24"/>
              </w:rPr>
              <w:t>The Basics</w:t>
            </w:r>
          </w:p>
        </w:tc>
        <w:tc>
          <w:tcPr>
            <w:tcW w:w="6270" w:type="dxa"/>
          </w:tcPr>
          <w:p w14:paraId="0D118CF6" w14:textId="77777777" w:rsidR="00FB0D7B" w:rsidRDefault="00C8001B">
            <w:pPr>
              <w:widowControl/>
              <w:numPr>
                <w:ilvl w:val="0"/>
                <w:numId w:val="1"/>
              </w:numPr>
              <w:spacing w:before="120"/>
              <w:ind w:hanging="360"/>
              <w:rPr>
                <w:sz w:val="24"/>
                <w:szCs w:val="24"/>
              </w:rPr>
            </w:pPr>
            <w:r>
              <w:rPr>
                <w:sz w:val="24"/>
                <w:szCs w:val="24"/>
              </w:rPr>
              <w:t>Who the technology users are (will be)?</w:t>
            </w:r>
          </w:p>
          <w:p w14:paraId="75597AED" w14:textId="77777777" w:rsidR="00FB0D7B" w:rsidRDefault="00C8001B">
            <w:pPr>
              <w:widowControl/>
              <w:numPr>
                <w:ilvl w:val="0"/>
                <w:numId w:val="1"/>
              </w:numPr>
              <w:spacing w:after="160"/>
              <w:ind w:hanging="360"/>
              <w:rPr>
                <w:sz w:val="24"/>
                <w:szCs w:val="24"/>
              </w:rPr>
            </w:pPr>
            <w:r>
              <w:rPr>
                <w:sz w:val="24"/>
                <w:szCs w:val="24"/>
              </w:rPr>
              <w:t>What outcomes you’re interested in?</w:t>
            </w:r>
          </w:p>
        </w:tc>
      </w:tr>
      <w:tr w:rsidR="00FB0D7B" w14:paraId="31961BCA" w14:textId="77777777" w:rsidTr="00341041">
        <w:tc>
          <w:tcPr>
            <w:tcW w:w="3346" w:type="dxa"/>
          </w:tcPr>
          <w:p w14:paraId="67443E0F" w14:textId="77777777" w:rsidR="00FB0D7B" w:rsidRDefault="00C8001B">
            <w:pPr>
              <w:widowControl/>
              <w:spacing w:before="120"/>
              <w:contextualSpacing w:val="0"/>
              <w:rPr>
                <w:sz w:val="24"/>
                <w:szCs w:val="24"/>
              </w:rPr>
            </w:pPr>
            <w:r>
              <w:rPr>
                <w:sz w:val="24"/>
                <w:szCs w:val="24"/>
              </w:rPr>
              <w:t>Determine Your Approach</w:t>
            </w:r>
          </w:p>
        </w:tc>
        <w:tc>
          <w:tcPr>
            <w:tcW w:w="6270" w:type="dxa"/>
          </w:tcPr>
          <w:p w14:paraId="400DC1AE" w14:textId="77777777" w:rsidR="00FB0D7B" w:rsidRDefault="00C8001B">
            <w:pPr>
              <w:widowControl/>
              <w:numPr>
                <w:ilvl w:val="0"/>
                <w:numId w:val="1"/>
              </w:numPr>
              <w:spacing w:before="120"/>
              <w:ind w:hanging="360"/>
              <w:rPr>
                <w:sz w:val="24"/>
                <w:szCs w:val="24"/>
              </w:rPr>
            </w:pPr>
            <w:r>
              <w:rPr>
                <w:sz w:val="24"/>
                <w:szCs w:val="24"/>
              </w:rPr>
              <w:t>Whether the technology has been implemented.</w:t>
            </w:r>
          </w:p>
          <w:p w14:paraId="6ACC1031" w14:textId="77777777" w:rsidR="00FB0D7B" w:rsidRDefault="00C8001B">
            <w:pPr>
              <w:widowControl/>
              <w:numPr>
                <w:ilvl w:val="0"/>
                <w:numId w:val="1"/>
              </w:numPr>
              <w:spacing w:after="160"/>
              <w:ind w:hanging="360"/>
              <w:rPr>
                <w:sz w:val="24"/>
                <w:szCs w:val="24"/>
              </w:rPr>
            </w:pPr>
            <w:r>
              <w:rPr>
                <w:sz w:val="24"/>
                <w:szCs w:val="24"/>
              </w:rPr>
              <w:t>How you will sort potential users into similar groups?</w:t>
            </w:r>
          </w:p>
        </w:tc>
      </w:tr>
      <w:tr w:rsidR="00FB0D7B" w14:paraId="663A3D5E" w14:textId="77777777" w:rsidTr="00341041">
        <w:tc>
          <w:tcPr>
            <w:tcW w:w="3346" w:type="dxa"/>
          </w:tcPr>
          <w:p w14:paraId="66B4F51D" w14:textId="77777777" w:rsidR="00FB0D7B" w:rsidRDefault="00C8001B">
            <w:pPr>
              <w:widowControl/>
              <w:spacing w:before="120"/>
              <w:contextualSpacing w:val="0"/>
              <w:rPr>
                <w:sz w:val="24"/>
                <w:szCs w:val="24"/>
              </w:rPr>
            </w:pPr>
            <w:r>
              <w:rPr>
                <w:sz w:val="24"/>
                <w:szCs w:val="24"/>
              </w:rPr>
              <w:t>Craft Your Research Question</w:t>
            </w:r>
          </w:p>
        </w:tc>
        <w:tc>
          <w:tcPr>
            <w:tcW w:w="6270" w:type="dxa"/>
          </w:tcPr>
          <w:p w14:paraId="472C467B" w14:textId="77777777" w:rsidR="00FB0D7B" w:rsidRDefault="00C8001B">
            <w:pPr>
              <w:widowControl/>
              <w:numPr>
                <w:ilvl w:val="0"/>
                <w:numId w:val="1"/>
              </w:numPr>
              <w:spacing w:before="120"/>
              <w:ind w:hanging="360"/>
              <w:rPr>
                <w:sz w:val="24"/>
                <w:szCs w:val="24"/>
              </w:rPr>
            </w:pPr>
            <w:r>
              <w:rPr>
                <w:sz w:val="24"/>
                <w:szCs w:val="24"/>
              </w:rPr>
              <w:t>What outcome you are targeting?</w:t>
            </w:r>
          </w:p>
          <w:p w14:paraId="0898BA93" w14:textId="77777777" w:rsidR="00FB0D7B" w:rsidRDefault="00C8001B">
            <w:pPr>
              <w:widowControl/>
              <w:numPr>
                <w:ilvl w:val="0"/>
                <w:numId w:val="1"/>
              </w:numPr>
              <w:spacing w:after="160"/>
              <w:ind w:hanging="360"/>
              <w:rPr>
                <w:sz w:val="24"/>
                <w:szCs w:val="24"/>
              </w:rPr>
            </w:pPr>
            <w:r>
              <w:rPr>
                <w:sz w:val="24"/>
                <w:szCs w:val="24"/>
              </w:rPr>
              <w:t>Who you are trying to impact?</w:t>
            </w:r>
          </w:p>
        </w:tc>
      </w:tr>
      <w:tr w:rsidR="00FB0D7B" w14:paraId="536D7402" w14:textId="77777777" w:rsidTr="00341041">
        <w:tc>
          <w:tcPr>
            <w:tcW w:w="3346" w:type="dxa"/>
          </w:tcPr>
          <w:p w14:paraId="6351202E" w14:textId="77777777" w:rsidR="00FB0D7B" w:rsidRDefault="00C8001B">
            <w:pPr>
              <w:widowControl/>
              <w:spacing w:before="120"/>
              <w:contextualSpacing w:val="0"/>
              <w:rPr>
                <w:sz w:val="24"/>
                <w:szCs w:val="24"/>
              </w:rPr>
            </w:pPr>
            <w:r>
              <w:rPr>
                <w:sz w:val="24"/>
                <w:szCs w:val="24"/>
              </w:rPr>
              <w:t xml:space="preserve">Think About How you Will Use the Results </w:t>
            </w:r>
          </w:p>
        </w:tc>
        <w:tc>
          <w:tcPr>
            <w:tcW w:w="6270" w:type="dxa"/>
          </w:tcPr>
          <w:p w14:paraId="3A4C672B" w14:textId="77777777" w:rsidR="00FB0D7B" w:rsidRDefault="00C8001B">
            <w:pPr>
              <w:widowControl/>
              <w:numPr>
                <w:ilvl w:val="0"/>
                <w:numId w:val="1"/>
              </w:numPr>
              <w:spacing w:before="120"/>
              <w:ind w:hanging="360"/>
              <w:rPr>
                <w:sz w:val="24"/>
                <w:szCs w:val="24"/>
              </w:rPr>
            </w:pPr>
            <w:r>
              <w:rPr>
                <w:sz w:val="24"/>
                <w:szCs w:val="24"/>
              </w:rPr>
              <w:t>Cost of the technology</w:t>
            </w:r>
          </w:p>
          <w:p w14:paraId="201EAA06" w14:textId="77777777" w:rsidR="00FB0D7B" w:rsidRDefault="00C8001B">
            <w:pPr>
              <w:widowControl/>
              <w:numPr>
                <w:ilvl w:val="0"/>
                <w:numId w:val="1"/>
              </w:numPr>
              <w:spacing w:after="160"/>
              <w:ind w:hanging="360"/>
              <w:rPr>
                <w:sz w:val="24"/>
                <w:szCs w:val="24"/>
              </w:rPr>
            </w:pPr>
            <w:r>
              <w:rPr>
                <w:sz w:val="24"/>
                <w:szCs w:val="24"/>
              </w:rPr>
              <w:t>Idea of what success looks like</w:t>
            </w:r>
          </w:p>
        </w:tc>
      </w:tr>
      <w:tr w:rsidR="00FB0D7B" w14:paraId="2FAE25C7" w14:textId="77777777" w:rsidTr="00341041">
        <w:tc>
          <w:tcPr>
            <w:tcW w:w="3346" w:type="dxa"/>
          </w:tcPr>
          <w:p w14:paraId="290843AD" w14:textId="77777777" w:rsidR="00FB0D7B" w:rsidRDefault="00C8001B">
            <w:pPr>
              <w:widowControl/>
              <w:spacing w:before="120"/>
              <w:contextualSpacing w:val="0"/>
              <w:rPr>
                <w:sz w:val="24"/>
                <w:szCs w:val="24"/>
              </w:rPr>
            </w:pPr>
            <w:bookmarkStart w:id="6" w:name="_3dy6vkm" w:colFirst="0" w:colLast="0"/>
            <w:bookmarkEnd w:id="6"/>
            <w:r>
              <w:rPr>
                <w:sz w:val="24"/>
                <w:szCs w:val="24"/>
              </w:rPr>
              <w:t>Summarize Context</w:t>
            </w:r>
          </w:p>
        </w:tc>
        <w:tc>
          <w:tcPr>
            <w:tcW w:w="6270" w:type="dxa"/>
          </w:tcPr>
          <w:p w14:paraId="3D18FA3F" w14:textId="77777777" w:rsidR="00FB0D7B" w:rsidRDefault="00C8001B">
            <w:pPr>
              <w:widowControl/>
              <w:numPr>
                <w:ilvl w:val="0"/>
                <w:numId w:val="1"/>
              </w:numPr>
              <w:spacing w:before="120"/>
              <w:ind w:hanging="360"/>
              <w:rPr>
                <w:sz w:val="24"/>
                <w:szCs w:val="24"/>
              </w:rPr>
            </w:pPr>
            <w:r>
              <w:rPr>
                <w:sz w:val="24"/>
                <w:szCs w:val="24"/>
              </w:rPr>
              <w:t>Basic information about the technology and its implementation</w:t>
            </w:r>
          </w:p>
          <w:p w14:paraId="024517C9" w14:textId="77777777" w:rsidR="00FB0D7B" w:rsidRDefault="00C8001B">
            <w:pPr>
              <w:widowControl/>
              <w:numPr>
                <w:ilvl w:val="0"/>
                <w:numId w:val="1"/>
              </w:numPr>
              <w:spacing w:after="160"/>
              <w:ind w:hanging="360"/>
              <w:rPr>
                <w:sz w:val="24"/>
                <w:szCs w:val="24"/>
              </w:rPr>
            </w:pPr>
            <w:r>
              <w:rPr>
                <w:sz w:val="24"/>
                <w:szCs w:val="24"/>
              </w:rPr>
              <w:t>Details about the educational environment</w:t>
            </w:r>
          </w:p>
        </w:tc>
      </w:tr>
    </w:tbl>
    <w:p w14:paraId="20413B26" w14:textId="77777777" w:rsidR="00C8001B" w:rsidRDefault="00C8001B" w:rsidP="00F63AD8">
      <w:pPr>
        <w:spacing w:after="0"/>
        <w:rPr>
          <w:b/>
          <w:color w:val="ED7D31"/>
          <w:sz w:val="24"/>
          <w:szCs w:val="24"/>
        </w:rPr>
      </w:pPr>
      <w:bookmarkStart w:id="7" w:name="_1t3h5sf" w:colFirst="0" w:colLast="0"/>
      <w:bookmarkEnd w:id="7"/>
    </w:p>
    <w:p w14:paraId="7314EC33" w14:textId="77777777" w:rsidR="00C8001B" w:rsidRDefault="00C8001B" w:rsidP="00F63AD8">
      <w:pPr>
        <w:spacing w:after="0"/>
        <w:rPr>
          <w:b/>
          <w:color w:val="ED7D31"/>
          <w:sz w:val="24"/>
          <w:szCs w:val="24"/>
        </w:rPr>
      </w:pPr>
    </w:p>
    <w:p w14:paraId="1E99A11C" w14:textId="77777777" w:rsidR="00C8001B" w:rsidRDefault="00C8001B" w:rsidP="00F63AD8">
      <w:pPr>
        <w:spacing w:after="0"/>
        <w:rPr>
          <w:b/>
          <w:color w:val="ED7D31"/>
          <w:sz w:val="24"/>
          <w:szCs w:val="24"/>
        </w:rPr>
      </w:pPr>
    </w:p>
    <w:p w14:paraId="09418AC5" w14:textId="77777777" w:rsidR="00C8001B" w:rsidRDefault="00C8001B" w:rsidP="00F63AD8">
      <w:pPr>
        <w:spacing w:after="0"/>
        <w:rPr>
          <w:b/>
          <w:color w:val="ED7D31"/>
          <w:sz w:val="24"/>
          <w:szCs w:val="24"/>
        </w:rPr>
      </w:pPr>
    </w:p>
    <w:p w14:paraId="62152079" w14:textId="6FD47493" w:rsidR="00C8001B" w:rsidRDefault="00C8001B" w:rsidP="00F63AD8">
      <w:pPr>
        <w:spacing w:after="0"/>
        <w:rPr>
          <w:b/>
          <w:color w:val="ED7D31"/>
          <w:sz w:val="24"/>
          <w:szCs w:val="24"/>
        </w:rPr>
      </w:pPr>
      <w:r>
        <w:rPr>
          <w:b/>
          <w:noProof/>
          <w:color w:val="ED7D31"/>
          <w:sz w:val="24"/>
          <w:szCs w:val="24"/>
        </w:rPr>
        <w:drawing>
          <wp:anchor distT="0" distB="0" distL="114300" distR="114300" simplePos="0" relativeHeight="251663360" behindDoc="0" locked="0" layoutInCell="1" allowOverlap="1" wp14:anchorId="2D80B00B" wp14:editId="633D1443">
            <wp:simplePos x="0" y="0"/>
            <wp:positionH relativeFrom="margin">
              <wp:posOffset>-5080</wp:posOffset>
            </wp:positionH>
            <wp:positionV relativeFrom="paragraph">
              <wp:posOffset>6985</wp:posOffset>
            </wp:positionV>
            <wp:extent cx="1828800" cy="1828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flecti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46225028" w14:textId="77777777" w:rsidR="00C8001B" w:rsidRDefault="00C8001B" w:rsidP="00F63AD8">
      <w:pPr>
        <w:spacing w:after="0"/>
        <w:rPr>
          <w:b/>
          <w:color w:val="ED7D31"/>
          <w:sz w:val="24"/>
          <w:szCs w:val="24"/>
        </w:rPr>
      </w:pPr>
    </w:p>
    <w:p w14:paraId="58E0E57B" w14:textId="084B26F6" w:rsidR="00FB0D7B" w:rsidRPr="005D2DE4" w:rsidRDefault="00C8001B" w:rsidP="00F63AD8">
      <w:pPr>
        <w:spacing w:after="0"/>
        <w:rPr>
          <w:b/>
          <w:color w:val="00A79D"/>
          <w:sz w:val="24"/>
          <w:szCs w:val="24"/>
        </w:rPr>
      </w:pPr>
      <w:r w:rsidRPr="005D2DE4">
        <w:rPr>
          <w:b/>
          <w:color w:val="00A79D"/>
          <w:sz w:val="24"/>
          <w:szCs w:val="24"/>
        </w:rPr>
        <w:t>Reflection and Wrap Up (5</w:t>
      </w:r>
      <w:r w:rsidR="00F63AD8" w:rsidRPr="005D2DE4">
        <w:rPr>
          <w:b/>
          <w:color w:val="00A79D"/>
          <w:sz w:val="24"/>
          <w:szCs w:val="24"/>
        </w:rPr>
        <w:t>-10</w:t>
      </w:r>
      <w:r w:rsidRPr="005D2DE4">
        <w:rPr>
          <w:b/>
          <w:color w:val="00A79D"/>
          <w:sz w:val="24"/>
          <w:szCs w:val="24"/>
        </w:rPr>
        <w:t xml:space="preserve"> minutes)</w:t>
      </w:r>
    </w:p>
    <w:p w14:paraId="46D08822" w14:textId="77777777" w:rsidR="00FB0D7B" w:rsidRDefault="00C8001B" w:rsidP="00F63AD8">
      <w:pPr>
        <w:spacing w:after="0"/>
        <w:rPr>
          <w:i/>
          <w:color w:val="4472C4"/>
          <w:sz w:val="24"/>
          <w:szCs w:val="24"/>
        </w:rPr>
      </w:pPr>
      <w:bookmarkStart w:id="8" w:name="_17dp8vu" w:colFirst="0" w:colLast="0"/>
      <w:bookmarkEnd w:id="8"/>
      <w:r>
        <w:rPr>
          <w:b/>
          <w:i/>
          <w:color w:val="4472C4"/>
          <w:sz w:val="24"/>
          <w:szCs w:val="24"/>
        </w:rPr>
        <w:t xml:space="preserve">Facilitator Note: </w:t>
      </w:r>
      <w:r>
        <w:rPr>
          <w:i/>
          <w:color w:val="4472C4"/>
          <w:sz w:val="24"/>
          <w:szCs w:val="24"/>
        </w:rPr>
        <w:t>Take a few moments to reflect on the session, share details about additional events related to the remainder of the day and engage the audience to take action when they return to their schools/districts. Use this Audience Challenge activity or choose another one from the Activity Toolbox.</w:t>
      </w:r>
    </w:p>
    <w:p w14:paraId="49036222" w14:textId="77777777" w:rsidR="00FB0D7B" w:rsidRDefault="00FB0D7B">
      <w:pPr>
        <w:spacing w:after="0"/>
        <w:rPr>
          <w:b/>
          <w:color w:val="4472C4"/>
          <w:sz w:val="24"/>
          <w:szCs w:val="24"/>
        </w:rPr>
      </w:pPr>
    </w:p>
    <w:p w14:paraId="7642824C" w14:textId="77777777" w:rsidR="00C8001B" w:rsidRDefault="00C8001B">
      <w:pPr>
        <w:spacing w:after="0"/>
        <w:rPr>
          <w:b/>
          <w:color w:val="auto"/>
          <w:sz w:val="24"/>
          <w:szCs w:val="24"/>
        </w:rPr>
      </w:pPr>
    </w:p>
    <w:p w14:paraId="0D762C4C" w14:textId="77777777" w:rsidR="00C8001B" w:rsidRDefault="00C8001B">
      <w:pPr>
        <w:spacing w:after="0"/>
        <w:rPr>
          <w:b/>
          <w:color w:val="auto"/>
          <w:sz w:val="24"/>
          <w:szCs w:val="24"/>
        </w:rPr>
      </w:pPr>
    </w:p>
    <w:p w14:paraId="322B6616" w14:textId="77777777" w:rsidR="00A85E5C" w:rsidRPr="00A85E5C" w:rsidRDefault="00A85E5C" w:rsidP="00A85E5C">
      <w:pPr>
        <w:spacing w:before="120" w:after="0"/>
        <w:rPr>
          <w:b/>
          <w:color w:val="auto"/>
          <w:sz w:val="24"/>
          <w:szCs w:val="24"/>
        </w:rPr>
      </w:pPr>
      <w:bookmarkStart w:id="9" w:name="_3rdcrjn" w:colFirst="0" w:colLast="0"/>
      <w:bookmarkEnd w:id="9"/>
      <w:r w:rsidRPr="00A85E5C">
        <w:rPr>
          <w:b/>
          <w:color w:val="auto"/>
          <w:sz w:val="24"/>
          <w:szCs w:val="24"/>
        </w:rPr>
        <w:t>Two Stars and a Wish Activity</w:t>
      </w:r>
    </w:p>
    <w:p w14:paraId="45F825E5" w14:textId="50A41655" w:rsidR="00A85E5C" w:rsidRPr="00A85E5C" w:rsidRDefault="00A85E5C" w:rsidP="00A85E5C">
      <w:pPr>
        <w:pStyle w:val="ListParagraph"/>
        <w:numPr>
          <w:ilvl w:val="0"/>
          <w:numId w:val="28"/>
        </w:numPr>
        <w:spacing w:before="120" w:after="0"/>
        <w:rPr>
          <w:color w:val="auto"/>
          <w:sz w:val="24"/>
          <w:szCs w:val="24"/>
        </w:rPr>
      </w:pPr>
      <w:r w:rsidRPr="00A85E5C">
        <w:rPr>
          <w:color w:val="auto"/>
          <w:sz w:val="24"/>
          <w:szCs w:val="24"/>
        </w:rPr>
        <w:t>Share two things your school/district is doing well</w:t>
      </w:r>
      <w:r>
        <w:rPr>
          <w:color w:val="auto"/>
          <w:sz w:val="24"/>
          <w:szCs w:val="24"/>
        </w:rPr>
        <w:t>.</w:t>
      </w:r>
      <w:r w:rsidRPr="00A85E5C">
        <w:rPr>
          <w:color w:val="auto"/>
          <w:sz w:val="24"/>
          <w:szCs w:val="24"/>
        </w:rPr>
        <w:t xml:space="preserve"> </w:t>
      </w:r>
    </w:p>
    <w:p w14:paraId="619A27CF" w14:textId="68C5003C" w:rsidR="00916C8C" w:rsidRPr="00A85E5C" w:rsidRDefault="00A85E5C" w:rsidP="00A85E5C">
      <w:pPr>
        <w:pStyle w:val="ListParagraph"/>
        <w:numPr>
          <w:ilvl w:val="0"/>
          <w:numId w:val="28"/>
        </w:numPr>
        <w:spacing w:before="120" w:after="0"/>
        <w:rPr>
          <w:color w:val="auto"/>
          <w:sz w:val="24"/>
          <w:szCs w:val="24"/>
        </w:rPr>
      </w:pPr>
      <w:r w:rsidRPr="00A85E5C">
        <w:rPr>
          <w:color w:val="auto"/>
          <w:sz w:val="24"/>
          <w:szCs w:val="24"/>
        </w:rPr>
        <w:t>Share one thing you plan to work on based on your return to the office.</w:t>
      </w:r>
    </w:p>
    <w:p w14:paraId="4751708F" w14:textId="77777777" w:rsidR="00A85E5C" w:rsidRDefault="00A85E5C">
      <w:pPr>
        <w:spacing w:before="120" w:after="0"/>
        <w:rPr>
          <w:b/>
          <w:color w:val="ED7D31"/>
          <w:sz w:val="24"/>
          <w:szCs w:val="24"/>
        </w:rPr>
      </w:pPr>
    </w:p>
    <w:p w14:paraId="019F4FBD" w14:textId="77777777" w:rsidR="00916C8C" w:rsidRPr="0093718F" w:rsidRDefault="00916C8C" w:rsidP="00916C8C">
      <w:pPr>
        <w:pStyle w:val="NormalWeb"/>
        <w:spacing w:before="0" w:beforeAutospacing="0" w:after="0" w:afterAutospacing="0"/>
        <w:rPr>
          <w:rFonts w:ascii="Arial" w:hAnsi="Arial" w:cs="Arial"/>
        </w:rPr>
      </w:pPr>
      <w:r w:rsidRPr="0093718F">
        <w:rPr>
          <w:rFonts w:ascii="Arial" w:hAnsi="Arial" w:cs="Arial"/>
          <w:color w:val="000000"/>
        </w:rPr>
        <w:t xml:space="preserve">Based on the reflection activity, identify the next steps for your state, district or school. </w:t>
      </w:r>
    </w:p>
    <w:p w14:paraId="3BDFF76B" w14:textId="77777777" w:rsidR="00916C8C" w:rsidRDefault="00916C8C" w:rsidP="00916C8C">
      <w:pPr>
        <w:spacing w:after="0"/>
        <w:rPr>
          <w:b/>
          <w:color w:val="ED7D31" w:themeColor="accent2"/>
          <w:sz w:val="24"/>
          <w:szCs w:val="24"/>
        </w:rPr>
      </w:pPr>
    </w:p>
    <w:p w14:paraId="077AB9B2" w14:textId="6D6E4F2A" w:rsidR="00916C8C" w:rsidRPr="005D2DE4" w:rsidRDefault="00916C8C" w:rsidP="00916C8C">
      <w:pPr>
        <w:spacing w:after="0"/>
        <w:rPr>
          <w:b/>
          <w:color w:val="00A79D"/>
          <w:sz w:val="24"/>
          <w:szCs w:val="24"/>
        </w:rPr>
      </w:pPr>
      <w:r w:rsidRPr="005D2DE4">
        <w:rPr>
          <w:b/>
          <w:color w:val="00A79D"/>
          <w:sz w:val="24"/>
          <w:szCs w:val="24"/>
        </w:rPr>
        <w:t>Wrap-Up</w:t>
      </w:r>
    </w:p>
    <w:p w14:paraId="0A328D93" w14:textId="6553A34B" w:rsidR="00916C8C" w:rsidRPr="008C42DB" w:rsidRDefault="00916C8C" w:rsidP="00916C8C">
      <w:pPr>
        <w:spacing w:after="0"/>
        <w:rPr>
          <w:b/>
          <w:color w:val="auto"/>
          <w:sz w:val="24"/>
          <w:szCs w:val="24"/>
        </w:rPr>
      </w:pPr>
      <w:r w:rsidRPr="008C42DB">
        <w:rPr>
          <w:b/>
          <w:i/>
          <w:color w:val="4472C4"/>
          <w:sz w:val="24"/>
          <w:szCs w:val="24"/>
        </w:rPr>
        <w:t xml:space="preserve">Facilitator Note: </w:t>
      </w:r>
      <w:r w:rsidRPr="008C42DB">
        <w:rPr>
          <w:i/>
          <w:color w:val="4472C4"/>
          <w:sz w:val="24"/>
          <w:szCs w:val="24"/>
        </w:rPr>
        <w:t xml:space="preserve">The facilitator wraps up the day and shares resources with participants. Sample language: “This is only the first step of many steps in supporting teachers and students for learning in the digital age. I encourage you to follow up on our reflection activity during the next few weeks and continue to collaborate with your peers. </w:t>
      </w:r>
      <w:r w:rsidR="00A85E5C">
        <w:rPr>
          <w:i/>
          <w:color w:val="4472C4"/>
          <w:sz w:val="24"/>
          <w:szCs w:val="24"/>
        </w:rPr>
        <w:t>Think about what tools and resource</w:t>
      </w:r>
      <w:r w:rsidR="00A85E5C" w:rsidRPr="0093718F">
        <w:rPr>
          <w:i/>
          <w:color w:val="4472C4"/>
          <w:sz w:val="24"/>
          <w:szCs w:val="24"/>
        </w:rPr>
        <w:t>s</w:t>
      </w:r>
      <w:r w:rsidR="00A85E5C">
        <w:rPr>
          <w:i/>
          <w:color w:val="4472C4"/>
          <w:sz w:val="24"/>
          <w:szCs w:val="24"/>
        </w:rPr>
        <w:t xml:space="preserve"> you can use to maintain relationships and encourage collaboration, as well as identify opportunities for on-going professional learning and workshops</w:t>
      </w:r>
      <w:r w:rsidR="00A85E5C" w:rsidRPr="0093718F">
        <w:rPr>
          <w:i/>
          <w:color w:val="4472C4"/>
          <w:sz w:val="24"/>
          <w:szCs w:val="24"/>
        </w:rPr>
        <w:t xml:space="preserve">. </w:t>
      </w:r>
    </w:p>
    <w:p w14:paraId="0EB5778B" w14:textId="77777777" w:rsidR="00916C8C" w:rsidRDefault="00916C8C" w:rsidP="00916C8C">
      <w:pPr>
        <w:spacing w:after="0"/>
        <w:rPr>
          <w:b/>
          <w:color w:val="ED7D31" w:themeColor="accent2"/>
          <w:sz w:val="24"/>
          <w:szCs w:val="24"/>
        </w:rPr>
      </w:pPr>
    </w:p>
    <w:p w14:paraId="5D3EA0D3" w14:textId="0DDDBD57" w:rsidR="00916C8C" w:rsidRPr="005D2DE4" w:rsidRDefault="00916C8C" w:rsidP="00A85E5C">
      <w:pPr>
        <w:spacing w:after="0"/>
        <w:rPr>
          <w:b/>
          <w:color w:val="00A79D"/>
          <w:sz w:val="24"/>
          <w:szCs w:val="24"/>
        </w:rPr>
      </w:pPr>
      <w:r w:rsidRPr="005D2DE4">
        <w:rPr>
          <w:b/>
          <w:color w:val="00A79D"/>
          <w:sz w:val="24"/>
          <w:szCs w:val="24"/>
        </w:rPr>
        <w:lastRenderedPageBreak/>
        <w:t>Resources</w:t>
      </w:r>
    </w:p>
    <w:p w14:paraId="46AC94D2" w14:textId="77777777" w:rsidR="00916C8C" w:rsidRDefault="00916C8C" w:rsidP="00A85E5C">
      <w:pPr>
        <w:spacing w:after="0"/>
        <w:rPr>
          <w:sz w:val="24"/>
          <w:szCs w:val="24"/>
        </w:rPr>
      </w:pPr>
      <w:r>
        <w:rPr>
          <w:color w:val="auto"/>
          <w:sz w:val="24"/>
          <w:szCs w:val="24"/>
        </w:rPr>
        <w:t>Th</w:t>
      </w:r>
      <w:r w:rsidRPr="00BA369A">
        <w:rPr>
          <w:color w:val="auto"/>
          <w:sz w:val="24"/>
          <w:szCs w:val="24"/>
        </w:rPr>
        <w:t xml:space="preserve">e US Department of Education </w:t>
      </w:r>
      <w:r>
        <w:rPr>
          <w:color w:val="auto"/>
          <w:sz w:val="24"/>
          <w:szCs w:val="24"/>
        </w:rPr>
        <w:t>does not endorse any resources; instead they are provided</w:t>
      </w:r>
      <w:r w:rsidRPr="00BA369A">
        <w:rPr>
          <w:sz w:val="24"/>
          <w:szCs w:val="24"/>
        </w:rPr>
        <w:t xml:space="preserve"> to </w:t>
      </w:r>
      <w:r>
        <w:rPr>
          <w:sz w:val="24"/>
          <w:szCs w:val="24"/>
        </w:rPr>
        <w:t xml:space="preserve">assist the facilitator in preparing for the workshop. The facilitator can also share these resources with participants to </w:t>
      </w:r>
      <w:r w:rsidRPr="00BA369A">
        <w:rPr>
          <w:sz w:val="24"/>
          <w:szCs w:val="24"/>
        </w:rPr>
        <w:t>support on-going professional learning and school/district planning</w:t>
      </w:r>
      <w:r>
        <w:rPr>
          <w:sz w:val="24"/>
          <w:szCs w:val="24"/>
        </w:rPr>
        <w:t xml:space="preserve"> after the workshop</w:t>
      </w:r>
      <w:r w:rsidRPr="00BA369A">
        <w:rPr>
          <w:sz w:val="24"/>
          <w:szCs w:val="24"/>
        </w:rPr>
        <w:t xml:space="preserve">. </w:t>
      </w:r>
      <w:r>
        <w:rPr>
          <w:sz w:val="24"/>
          <w:szCs w:val="24"/>
        </w:rPr>
        <w:t>For example, s</w:t>
      </w:r>
      <w:r w:rsidRPr="00BA369A">
        <w:rPr>
          <w:sz w:val="24"/>
          <w:szCs w:val="24"/>
        </w:rPr>
        <w:t>ome districts have used the NETP for on-going book studies throughout the school year to support the development and refinement of technology initiatives.</w:t>
      </w:r>
    </w:p>
    <w:p w14:paraId="647B3767" w14:textId="24DCF55D" w:rsidR="00FB0D7B" w:rsidRPr="005D2DE4" w:rsidRDefault="00C8001B">
      <w:pPr>
        <w:spacing w:before="120" w:after="0"/>
        <w:rPr>
          <w:b/>
          <w:color w:val="00A79D"/>
          <w:sz w:val="24"/>
          <w:szCs w:val="24"/>
        </w:rPr>
      </w:pPr>
      <w:r w:rsidRPr="005D2DE4">
        <w:rPr>
          <w:b/>
          <w:color w:val="00A79D"/>
          <w:sz w:val="24"/>
          <w:szCs w:val="24"/>
        </w:rPr>
        <w:t>US Department of Education Resources</w:t>
      </w:r>
    </w:p>
    <w:p w14:paraId="547EC706" w14:textId="77777777" w:rsidR="005D2DE4" w:rsidRPr="008C42DB" w:rsidRDefault="005D2DE4" w:rsidP="00921A81">
      <w:pPr>
        <w:spacing w:after="0"/>
        <w:rPr>
          <w:b/>
          <w:color w:val="ED7D31"/>
          <w:sz w:val="24"/>
          <w:szCs w:val="24"/>
        </w:rPr>
      </w:pPr>
      <w:hyperlink r:id="rId17" w:history="1">
        <w:r w:rsidRPr="008C42DB">
          <w:rPr>
            <w:color w:val="1155CC"/>
            <w:sz w:val="24"/>
            <w:szCs w:val="24"/>
            <w:u w:val="single"/>
          </w:rPr>
          <w:t>Building</w:t>
        </w:r>
      </w:hyperlink>
      <w:hyperlink r:id="rId18" w:history="1">
        <w:r w:rsidRPr="008C42DB">
          <w:rPr>
            <w:color w:val="1155CC"/>
            <w:sz w:val="24"/>
            <w:szCs w:val="24"/>
            <w:u w:val="single"/>
          </w:rPr>
          <w:t xml:space="preserve"> Technology Infrastructure for Learning</w:t>
        </w:r>
      </w:hyperlink>
    </w:p>
    <w:p w14:paraId="1EA6112A" w14:textId="77777777" w:rsidR="005D2DE4" w:rsidRDefault="005D2DE4" w:rsidP="00921A81">
      <w:pPr>
        <w:widowControl/>
        <w:spacing w:after="0"/>
        <w:rPr>
          <w:sz w:val="24"/>
          <w:szCs w:val="24"/>
          <w:highlight w:val="white"/>
        </w:rPr>
      </w:pPr>
      <w:hyperlink r:id="rId19">
        <w:r>
          <w:rPr>
            <w:sz w:val="24"/>
            <w:szCs w:val="24"/>
            <w:highlight w:val="white"/>
            <w:u w:val="single"/>
          </w:rPr>
          <w:t>Educational Technology Rapid Cycle Evaluations</w:t>
        </w:r>
      </w:hyperlink>
      <w:r>
        <w:rPr>
          <w:sz w:val="24"/>
          <w:szCs w:val="24"/>
          <w:highlight w:val="white"/>
        </w:rPr>
        <w:t xml:space="preserve"> </w:t>
      </w:r>
    </w:p>
    <w:p w14:paraId="63ED45E2" w14:textId="77777777" w:rsidR="005D2DE4" w:rsidRPr="008C42DB" w:rsidRDefault="005D2DE4" w:rsidP="00921A81">
      <w:pPr>
        <w:spacing w:after="0"/>
        <w:rPr>
          <w:sz w:val="24"/>
          <w:szCs w:val="24"/>
        </w:rPr>
      </w:pPr>
      <w:hyperlink r:id="rId20">
        <w:r w:rsidRPr="008C42DB">
          <w:rPr>
            <w:color w:val="0000FF"/>
            <w:sz w:val="24"/>
            <w:szCs w:val="24"/>
            <w:u w:val="single"/>
          </w:rPr>
          <w:t>Every Student Succeeds Act (ESSA)</w:t>
        </w:r>
      </w:hyperlink>
      <w:r w:rsidRPr="008C42DB">
        <w:rPr>
          <w:sz w:val="24"/>
          <w:szCs w:val="24"/>
        </w:rPr>
        <w:t xml:space="preserve"> </w:t>
      </w:r>
    </w:p>
    <w:p w14:paraId="209ECFD6" w14:textId="77777777" w:rsidR="005D2DE4" w:rsidRPr="008C42DB" w:rsidRDefault="005D2DE4" w:rsidP="00921A81">
      <w:pPr>
        <w:spacing w:after="0"/>
        <w:rPr>
          <w:sz w:val="24"/>
          <w:szCs w:val="24"/>
        </w:rPr>
      </w:pPr>
      <w:hyperlink r:id="rId21">
        <w:r w:rsidRPr="008C42DB">
          <w:rPr>
            <w:color w:val="0000FF"/>
            <w:sz w:val="24"/>
            <w:szCs w:val="24"/>
            <w:u w:val="single"/>
          </w:rPr>
          <w:t>National Education Technology Plan (NETP)</w:t>
        </w:r>
      </w:hyperlink>
      <w:r w:rsidRPr="008C42DB">
        <w:rPr>
          <w:sz w:val="24"/>
          <w:szCs w:val="24"/>
        </w:rPr>
        <w:t xml:space="preserve"> </w:t>
      </w:r>
    </w:p>
    <w:p w14:paraId="07980B54" w14:textId="77777777" w:rsidR="005D2DE4" w:rsidRDefault="005D2DE4" w:rsidP="00921A81">
      <w:pPr>
        <w:spacing w:after="0"/>
        <w:rPr>
          <w:sz w:val="24"/>
          <w:szCs w:val="24"/>
        </w:rPr>
      </w:pPr>
      <w:hyperlink r:id="rId22" w:history="1">
        <w:r w:rsidRPr="00BA369A">
          <w:rPr>
            <w:rStyle w:val="Hyperlink"/>
            <w:sz w:val="24"/>
            <w:szCs w:val="24"/>
          </w:rPr>
          <w:t>Stories of Ed Tech Innovation</w:t>
        </w:r>
      </w:hyperlink>
    </w:p>
    <w:p w14:paraId="533C6E4D" w14:textId="77777777" w:rsidR="00FB0D7B" w:rsidRDefault="00FB0D7B">
      <w:pPr>
        <w:widowControl/>
        <w:spacing w:after="0"/>
        <w:rPr>
          <w:sz w:val="24"/>
          <w:szCs w:val="24"/>
        </w:rPr>
      </w:pPr>
    </w:p>
    <w:p w14:paraId="50604FC5" w14:textId="21A4034C" w:rsidR="00FB0D7B" w:rsidRPr="005D2DE4" w:rsidRDefault="00C8001B">
      <w:pPr>
        <w:spacing w:before="120" w:after="0"/>
        <w:rPr>
          <w:b/>
          <w:color w:val="00A79D"/>
          <w:sz w:val="24"/>
          <w:szCs w:val="24"/>
        </w:rPr>
      </w:pPr>
      <w:r w:rsidRPr="005D2DE4">
        <w:rPr>
          <w:b/>
          <w:color w:val="00A79D"/>
          <w:sz w:val="24"/>
          <w:szCs w:val="24"/>
        </w:rPr>
        <w:t>Facilitator</w:t>
      </w:r>
      <w:r w:rsidR="00F63AD8" w:rsidRPr="005D2DE4">
        <w:rPr>
          <w:b/>
          <w:color w:val="00A79D"/>
          <w:sz w:val="24"/>
          <w:szCs w:val="24"/>
        </w:rPr>
        <w:t xml:space="preserve"> Guide Resources</w:t>
      </w:r>
    </w:p>
    <w:p w14:paraId="6B04E06D" w14:textId="6B698BA7" w:rsidR="00921A81" w:rsidRDefault="0042121B" w:rsidP="00921A81">
      <w:pPr>
        <w:widowControl/>
        <w:spacing w:after="0"/>
        <w:rPr>
          <w:sz w:val="24"/>
          <w:szCs w:val="24"/>
        </w:rPr>
      </w:pPr>
      <w:hyperlink r:id="rId23" w:history="1">
        <w:r w:rsidR="00C8001B" w:rsidRPr="00921A81">
          <w:rPr>
            <w:rStyle w:val="Hyperlink"/>
            <w:sz w:val="24"/>
            <w:szCs w:val="24"/>
          </w:rPr>
          <w:t>Navigating the Shift: Mapping the Acquisition of Digital Instructional Materials</w:t>
        </w:r>
      </w:hyperlink>
    </w:p>
    <w:p w14:paraId="3AB7817E" w14:textId="085C5F01" w:rsidR="00FB0D7B" w:rsidRDefault="0042121B" w:rsidP="00921A81">
      <w:pPr>
        <w:widowControl/>
        <w:spacing w:after="0"/>
        <w:rPr>
          <w:sz w:val="24"/>
          <w:szCs w:val="24"/>
        </w:rPr>
      </w:pPr>
      <w:hyperlink r:id="rId24" w:history="1">
        <w:r w:rsidR="00C8001B" w:rsidRPr="00921A81">
          <w:rPr>
            <w:rStyle w:val="Hyperlink"/>
            <w:sz w:val="24"/>
            <w:szCs w:val="24"/>
          </w:rPr>
          <w:t>Quality Instruc</w:t>
        </w:r>
        <w:r w:rsidR="00921A81" w:rsidRPr="00921A81">
          <w:rPr>
            <w:rStyle w:val="Hyperlink"/>
            <w:sz w:val="24"/>
            <w:szCs w:val="24"/>
          </w:rPr>
          <w:t>tional Materials Toolkit</w:t>
        </w:r>
      </w:hyperlink>
      <w:r w:rsidR="00921A81">
        <w:rPr>
          <w:sz w:val="24"/>
          <w:szCs w:val="24"/>
        </w:rPr>
        <w:t xml:space="preserve"> </w:t>
      </w:r>
    </w:p>
    <w:p w14:paraId="7C5F05EF" w14:textId="77777777" w:rsidR="00FB0D7B" w:rsidRDefault="00FB0D7B" w:rsidP="00F63AD8">
      <w:pPr>
        <w:spacing w:after="0"/>
        <w:rPr>
          <w:b/>
          <w:sz w:val="24"/>
          <w:szCs w:val="24"/>
        </w:rPr>
      </w:pPr>
    </w:p>
    <w:p w14:paraId="6473973C" w14:textId="418A53CC" w:rsidR="00FB0D7B" w:rsidRPr="005D2DE4" w:rsidRDefault="00C8001B" w:rsidP="00F63AD8">
      <w:pPr>
        <w:widowControl/>
        <w:spacing w:after="0"/>
        <w:rPr>
          <w:b/>
          <w:color w:val="00A79D"/>
          <w:sz w:val="24"/>
          <w:szCs w:val="24"/>
        </w:rPr>
      </w:pPr>
      <w:r w:rsidRPr="005D2DE4">
        <w:rPr>
          <w:b/>
          <w:color w:val="00A79D"/>
          <w:sz w:val="24"/>
          <w:szCs w:val="24"/>
        </w:rPr>
        <w:t>Exemplars</w:t>
      </w:r>
    </w:p>
    <w:p w14:paraId="417DCAEA" w14:textId="77777777" w:rsidR="00FB0D7B" w:rsidRDefault="00C8001B" w:rsidP="00F63AD8">
      <w:pPr>
        <w:widowControl/>
        <w:spacing w:after="0"/>
        <w:rPr>
          <w:sz w:val="24"/>
          <w:szCs w:val="24"/>
        </w:rPr>
      </w:pPr>
      <w:r>
        <w:rPr>
          <w:b/>
          <w:sz w:val="24"/>
          <w:szCs w:val="24"/>
        </w:rPr>
        <w:t>Henry County, Virginia</w:t>
      </w:r>
    </w:p>
    <w:p w14:paraId="11DE3EFD" w14:textId="77777777" w:rsidR="00FB0D7B" w:rsidRDefault="00C8001B" w:rsidP="00F63AD8">
      <w:pPr>
        <w:spacing w:after="0"/>
        <w:rPr>
          <w:b/>
          <w:sz w:val="24"/>
          <w:szCs w:val="24"/>
        </w:rPr>
      </w:pPr>
      <w:r>
        <w:rPr>
          <w:sz w:val="24"/>
          <w:szCs w:val="24"/>
        </w:rPr>
        <w:t xml:space="preserve">Rich Acres Elementary School is a Total Title 1 Project School based on a high percentage of students qualifying for free and reduced lunch. Each teacher has a wireless laptop and the entire curriculum is digital and available via the staff’s webpage. Teachers at this school have become facilitators, rather than lecturers and students have an active part in their learning process. Students in grades 3-5 are provided tablets that include digital instructional materials, a variety of educational games, support content and numerous educational apps. Digital learning has increased parental involvement and Rich Acres continues to have the highest achievement scores of any elementary schools in the district. </w:t>
      </w:r>
      <w:hyperlink r:id="rId25">
        <w:r>
          <w:rPr>
            <w:color w:val="0000FF"/>
            <w:sz w:val="24"/>
            <w:szCs w:val="24"/>
            <w:u w:val="single"/>
          </w:rPr>
          <w:t>http://web.henry.k12.va.us/domain/1051</w:t>
        </w:r>
      </w:hyperlink>
      <w:r>
        <w:rPr>
          <w:sz w:val="24"/>
          <w:szCs w:val="24"/>
        </w:rPr>
        <w:t xml:space="preserve"> </w:t>
      </w:r>
    </w:p>
    <w:p w14:paraId="16232A6F" w14:textId="77777777" w:rsidR="00FB0D7B" w:rsidRDefault="00FB0D7B">
      <w:pPr>
        <w:spacing w:after="0"/>
        <w:rPr>
          <w:sz w:val="24"/>
          <w:szCs w:val="24"/>
        </w:rPr>
      </w:pPr>
      <w:bookmarkStart w:id="10" w:name="_GoBack"/>
      <w:bookmarkEnd w:id="10"/>
    </w:p>
    <w:sectPr w:rsidR="00FB0D7B">
      <w:footerReference w:type="default" r:id="rId26"/>
      <w:pgSz w:w="12240" w:h="15840"/>
      <w:pgMar w:top="1440" w:right="1008" w:bottom="1440" w:left="1008"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45E42" w14:textId="77777777" w:rsidR="0042121B" w:rsidRDefault="0042121B">
      <w:pPr>
        <w:spacing w:after="0"/>
      </w:pPr>
      <w:r>
        <w:separator/>
      </w:r>
    </w:p>
  </w:endnote>
  <w:endnote w:type="continuationSeparator" w:id="0">
    <w:p w14:paraId="67865616" w14:textId="77777777" w:rsidR="0042121B" w:rsidRDefault="004212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34B2C" w14:textId="1DF7B86E" w:rsidR="00FB0D7B" w:rsidRDefault="00C8001B">
    <w:pPr>
      <w:spacing w:after="880"/>
      <w:jc w:val="right"/>
    </w:pPr>
    <w:r>
      <w:fldChar w:fldCharType="begin"/>
    </w:r>
    <w:r>
      <w:instrText>PAGE</w:instrText>
    </w:r>
    <w:r>
      <w:fldChar w:fldCharType="separate"/>
    </w:r>
    <w:r w:rsidR="005D2DE4">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0F143" w14:textId="77777777" w:rsidR="0042121B" w:rsidRDefault="0042121B">
      <w:pPr>
        <w:spacing w:after="0"/>
      </w:pPr>
      <w:r>
        <w:separator/>
      </w:r>
    </w:p>
  </w:footnote>
  <w:footnote w:type="continuationSeparator" w:id="0">
    <w:p w14:paraId="2658C574" w14:textId="77777777" w:rsidR="0042121B" w:rsidRDefault="0042121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CD6"/>
    <w:multiLevelType w:val="hybridMultilevel"/>
    <w:tmpl w:val="36B05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4186D"/>
    <w:multiLevelType w:val="hybridMultilevel"/>
    <w:tmpl w:val="988E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B5725"/>
    <w:multiLevelType w:val="multilevel"/>
    <w:tmpl w:val="D02827F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nsid w:val="0ED36D44"/>
    <w:multiLevelType w:val="hybridMultilevel"/>
    <w:tmpl w:val="1816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E7567"/>
    <w:multiLevelType w:val="multilevel"/>
    <w:tmpl w:val="42DC3D5A"/>
    <w:lvl w:ilvl="0">
      <w:start w:val="1"/>
      <w:numFmt w:val="bullet"/>
      <w:lvlText w:val=""/>
      <w:lvlJc w:val="left"/>
      <w:pPr>
        <w:ind w:left="1080" w:firstLine="720"/>
      </w:pPr>
      <w:rPr>
        <w:rFonts w:ascii="Symbol" w:hAnsi="Symbol"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nsid w:val="13BF38D3"/>
    <w:multiLevelType w:val="multilevel"/>
    <w:tmpl w:val="54189E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9AE6D81"/>
    <w:multiLevelType w:val="multilevel"/>
    <w:tmpl w:val="935CDC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19E35992"/>
    <w:multiLevelType w:val="multilevel"/>
    <w:tmpl w:val="E28CBD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6250CE2"/>
    <w:multiLevelType w:val="hybridMultilevel"/>
    <w:tmpl w:val="EE18A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50C44"/>
    <w:multiLevelType w:val="multilevel"/>
    <w:tmpl w:val="42DC3D5A"/>
    <w:lvl w:ilvl="0">
      <w:start w:val="1"/>
      <w:numFmt w:val="bullet"/>
      <w:lvlText w:val=""/>
      <w:lvlJc w:val="left"/>
      <w:pPr>
        <w:ind w:left="1080" w:firstLine="720"/>
      </w:pPr>
      <w:rPr>
        <w:rFonts w:ascii="Symbol" w:hAnsi="Symbol"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nsid w:val="2B006016"/>
    <w:multiLevelType w:val="hybridMultilevel"/>
    <w:tmpl w:val="DEF85E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44057"/>
    <w:multiLevelType w:val="multilevel"/>
    <w:tmpl w:val="42DC3D5A"/>
    <w:lvl w:ilvl="0">
      <w:start w:val="1"/>
      <w:numFmt w:val="bullet"/>
      <w:lvlText w:val=""/>
      <w:lvlJc w:val="left"/>
      <w:pPr>
        <w:ind w:left="1080" w:firstLine="720"/>
      </w:pPr>
      <w:rPr>
        <w:rFonts w:ascii="Symbol" w:hAnsi="Symbol"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2">
    <w:nsid w:val="310B33F6"/>
    <w:multiLevelType w:val="hybridMultilevel"/>
    <w:tmpl w:val="3786A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677EBA"/>
    <w:multiLevelType w:val="multilevel"/>
    <w:tmpl w:val="FDBA6ED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4">
    <w:nsid w:val="41940F9F"/>
    <w:multiLevelType w:val="multilevel"/>
    <w:tmpl w:val="EA3CA0B6"/>
    <w:lvl w:ilvl="0">
      <w:start w:val="1"/>
      <w:numFmt w:val="bullet"/>
      <w:lvlText w:val="●"/>
      <w:lvlJc w:val="left"/>
      <w:pPr>
        <w:ind w:left="720" w:firstLine="1080"/>
      </w:pPr>
      <w:rPr>
        <w:rFonts w:ascii="Arial" w:eastAsia="Arial" w:hAnsi="Arial" w:cs="Arial"/>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5">
    <w:nsid w:val="488D1EC8"/>
    <w:multiLevelType w:val="multilevel"/>
    <w:tmpl w:val="42DC3D5A"/>
    <w:lvl w:ilvl="0">
      <w:start w:val="1"/>
      <w:numFmt w:val="bullet"/>
      <w:lvlText w:val=""/>
      <w:lvlJc w:val="left"/>
      <w:pPr>
        <w:ind w:left="1080" w:firstLine="720"/>
      </w:pPr>
      <w:rPr>
        <w:rFonts w:ascii="Symbol" w:hAnsi="Symbol"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6">
    <w:nsid w:val="4A15530D"/>
    <w:multiLevelType w:val="multilevel"/>
    <w:tmpl w:val="9D5C5AC8"/>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7">
    <w:nsid w:val="4A1A17D9"/>
    <w:multiLevelType w:val="hybridMultilevel"/>
    <w:tmpl w:val="371CB97C"/>
    <w:lvl w:ilvl="0" w:tplc="5C1AB294">
      <w:start w:val="1"/>
      <w:numFmt w:val="bullet"/>
      <w:lvlText w:val="•"/>
      <w:lvlJc w:val="left"/>
      <w:pPr>
        <w:tabs>
          <w:tab w:val="num" w:pos="720"/>
        </w:tabs>
        <w:ind w:left="720" w:hanging="360"/>
      </w:pPr>
      <w:rPr>
        <w:rFonts w:ascii="Arial" w:hAnsi="Arial" w:hint="default"/>
      </w:rPr>
    </w:lvl>
    <w:lvl w:ilvl="1" w:tplc="6862F43A" w:tentative="1">
      <w:start w:val="1"/>
      <w:numFmt w:val="bullet"/>
      <w:lvlText w:val="•"/>
      <w:lvlJc w:val="left"/>
      <w:pPr>
        <w:tabs>
          <w:tab w:val="num" w:pos="1440"/>
        </w:tabs>
        <w:ind w:left="1440" w:hanging="360"/>
      </w:pPr>
      <w:rPr>
        <w:rFonts w:ascii="Arial" w:hAnsi="Arial" w:hint="default"/>
      </w:rPr>
    </w:lvl>
    <w:lvl w:ilvl="2" w:tplc="1C845C92" w:tentative="1">
      <w:start w:val="1"/>
      <w:numFmt w:val="bullet"/>
      <w:lvlText w:val="•"/>
      <w:lvlJc w:val="left"/>
      <w:pPr>
        <w:tabs>
          <w:tab w:val="num" w:pos="2160"/>
        </w:tabs>
        <w:ind w:left="2160" w:hanging="360"/>
      </w:pPr>
      <w:rPr>
        <w:rFonts w:ascii="Arial" w:hAnsi="Arial" w:hint="default"/>
      </w:rPr>
    </w:lvl>
    <w:lvl w:ilvl="3" w:tplc="D4729C14" w:tentative="1">
      <w:start w:val="1"/>
      <w:numFmt w:val="bullet"/>
      <w:lvlText w:val="•"/>
      <w:lvlJc w:val="left"/>
      <w:pPr>
        <w:tabs>
          <w:tab w:val="num" w:pos="2880"/>
        </w:tabs>
        <w:ind w:left="2880" w:hanging="360"/>
      </w:pPr>
      <w:rPr>
        <w:rFonts w:ascii="Arial" w:hAnsi="Arial" w:hint="default"/>
      </w:rPr>
    </w:lvl>
    <w:lvl w:ilvl="4" w:tplc="5AC0CADC" w:tentative="1">
      <w:start w:val="1"/>
      <w:numFmt w:val="bullet"/>
      <w:lvlText w:val="•"/>
      <w:lvlJc w:val="left"/>
      <w:pPr>
        <w:tabs>
          <w:tab w:val="num" w:pos="3600"/>
        </w:tabs>
        <w:ind w:left="3600" w:hanging="360"/>
      </w:pPr>
      <w:rPr>
        <w:rFonts w:ascii="Arial" w:hAnsi="Arial" w:hint="default"/>
      </w:rPr>
    </w:lvl>
    <w:lvl w:ilvl="5" w:tplc="E04421E0" w:tentative="1">
      <w:start w:val="1"/>
      <w:numFmt w:val="bullet"/>
      <w:lvlText w:val="•"/>
      <w:lvlJc w:val="left"/>
      <w:pPr>
        <w:tabs>
          <w:tab w:val="num" w:pos="4320"/>
        </w:tabs>
        <w:ind w:left="4320" w:hanging="360"/>
      </w:pPr>
      <w:rPr>
        <w:rFonts w:ascii="Arial" w:hAnsi="Arial" w:hint="default"/>
      </w:rPr>
    </w:lvl>
    <w:lvl w:ilvl="6" w:tplc="EA28B074" w:tentative="1">
      <w:start w:val="1"/>
      <w:numFmt w:val="bullet"/>
      <w:lvlText w:val="•"/>
      <w:lvlJc w:val="left"/>
      <w:pPr>
        <w:tabs>
          <w:tab w:val="num" w:pos="5040"/>
        </w:tabs>
        <w:ind w:left="5040" w:hanging="360"/>
      </w:pPr>
      <w:rPr>
        <w:rFonts w:ascii="Arial" w:hAnsi="Arial" w:hint="default"/>
      </w:rPr>
    </w:lvl>
    <w:lvl w:ilvl="7" w:tplc="06983AB4" w:tentative="1">
      <w:start w:val="1"/>
      <w:numFmt w:val="bullet"/>
      <w:lvlText w:val="•"/>
      <w:lvlJc w:val="left"/>
      <w:pPr>
        <w:tabs>
          <w:tab w:val="num" w:pos="5760"/>
        </w:tabs>
        <w:ind w:left="5760" w:hanging="360"/>
      </w:pPr>
      <w:rPr>
        <w:rFonts w:ascii="Arial" w:hAnsi="Arial" w:hint="default"/>
      </w:rPr>
    </w:lvl>
    <w:lvl w:ilvl="8" w:tplc="7A9A0CB0" w:tentative="1">
      <w:start w:val="1"/>
      <w:numFmt w:val="bullet"/>
      <w:lvlText w:val="•"/>
      <w:lvlJc w:val="left"/>
      <w:pPr>
        <w:tabs>
          <w:tab w:val="num" w:pos="6480"/>
        </w:tabs>
        <w:ind w:left="6480" w:hanging="360"/>
      </w:pPr>
      <w:rPr>
        <w:rFonts w:ascii="Arial" w:hAnsi="Arial" w:hint="default"/>
      </w:rPr>
    </w:lvl>
  </w:abstractNum>
  <w:abstractNum w:abstractNumId="18">
    <w:nsid w:val="4A666CD5"/>
    <w:multiLevelType w:val="multilevel"/>
    <w:tmpl w:val="42DC3D5A"/>
    <w:lvl w:ilvl="0">
      <w:start w:val="1"/>
      <w:numFmt w:val="bullet"/>
      <w:lvlText w:val=""/>
      <w:lvlJc w:val="left"/>
      <w:pPr>
        <w:ind w:left="1080" w:firstLine="720"/>
      </w:pPr>
      <w:rPr>
        <w:rFonts w:ascii="Symbol" w:hAnsi="Symbol"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9">
    <w:nsid w:val="4C174DD1"/>
    <w:multiLevelType w:val="hybridMultilevel"/>
    <w:tmpl w:val="37DAF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F1776B"/>
    <w:multiLevelType w:val="hybridMultilevel"/>
    <w:tmpl w:val="3702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D25E82"/>
    <w:multiLevelType w:val="multilevel"/>
    <w:tmpl w:val="42DC3D5A"/>
    <w:lvl w:ilvl="0">
      <w:start w:val="1"/>
      <w:numFmt w:val="bullet"/>
      <w:lvlText w:val=""/>
      <w:lvlJc w:val="left"/>
      <w:pPr>
        <w:ind w:left="1080" w:firstLine="720"/>
      </w:pPr>
      <w:rPr>
        <w:rFonts w:ascii="Symbol" w:hAnsi="Symbol"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2">
    <w:nsid w:val="535F3D50"/>
    <w:multiLevelType w:val="multilevel"/>
    <w:tmpl w:val="D21C29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5BFB759D"/>
    <w:multiLevelType w:val="multilevel"/>
    <w:tmpl w:val="91EECA42"/>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4">
    <w:nsid w:val="5C6B4AC7"/>
    <w:multiLevelType w:val="multilevel"/>
    <w:tmpl w:val="42DC3D5A"/>
    <w:lvl w:ilvl="0">
      <w:start w:val="1"/>
      <w:numFmt w:val="bullet"/>
      <w:lvlText w:val=""/>
      <w:lvlJc w:val="left"/>
      <w:pPr>
        <w:ind w:left="1080" w:firstLine="720"/>
      </w:pPr>
      <w:rPr>
        <w:rFonts w:ascii="Symbol" w:hAnsi="Symbol"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5">
    <w:nsid w:val="5DCA4999"/>
    <w:multiLevelType w:val="multilevel"/>
    <w:tmpl w:val="858E251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65355DA3"/>
    <w:multiLevelType w:val="multilevel"/>
    <w:tmpl w:val="13ECC77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692C0802"/>
    <w:multiLevelType w:val="multilevel"/>
    <w:tmpl w:val="E2DEECF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8">
    <w:nsid w:val="69F05F09"/>
    <w:multiLevelType w:val="multilevel"/>
    <w:tmpl w:val="42DC3D5A"/>
    <w:lvl w:ilvl="0">
      <w:start w:val="1"/>
      <w:numFmt w:val="bullet"/>
      <w:lvlText w:val=""/>
      <w:lvlJc w:val="left"/>
      <w:pPr>
        <w:ind w:left="1080" w:firstLine="720"/>
      </w:pPr>
      <w:rPr>
        <w:rFonts w:ascii="Symbol" w:hAnsi="Symbol"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9">
    <w:nsid w:val="70497EE3"/>
    <w:multiLevelType w:val="multilevel"/>
    <w:tmpl w:val="5A0C19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7CC1549F"/>
    <w:multiLevelType w:val="multilevel"/>
    <w:tmpl w:val="36C69F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13"/>
  </w:num>
  <w:num w:numId="3">
    <w:abstractNumId w:val="7"/>
  </w:num>
  <w:num w:numId="4">
    <w:abstractNumId w:val="16"/>
  </w:num>
  <w:num w:numId="5">
    <w:abstractNumId w:val="2"/>
  </w:num>
  <w:num w:numId="6">
    <w:abstractNumId w:val="23"/>
  </w:num>
  <w:num w:numId="7">
    <w:abstractNumId w:val="26"/>
  </w:num>
  <w:num w:numId="8">
    <w:abstractNumId w:val="9"/>
  </w:num>
  <w:num w:numId="9">
    <w:abstractNumId w:val="29"/>
  </w:num>
  <w:num w:numId="10">
    <w:abstractNumId w:val="6"/>
  </w:num>
  <w:num w:numId="11">
    <w:abstractNumId w:val="27"/>
  </w:num>
  <w:num w:numId="12">
    <w:abstractNumId w:val="25"/>
  </w:num>
  <w:num w:numId="13">
    <w:abstractNumId w:val="14"/>
  </w:num>
  <w:num w:numId="14">
    <w:abstractNumId w:val="30"/>
  </w:num>
  <w:num w:numId="15">
    <w:abstractNumId w:val="22"/>
  </w:num>
  <w:num w:numId="16">
    <w:abstractNumId w:val="3"/>
  </w:num>
  <w:num w:numId="17">
    <w:abstractNumId w:val="19"/>
  </w:num>
  <w:num w:numId="18">
    <w:abstractNumId w:val="12"/>
  </w:num>
  <w:num w:numId="19">
    <w:abstractNumId w:val="28"/>
  </w:num>
  <w:num w:numId="20">
    <w:abstractNumId w:val="24"/>
  </w:num>
  <w:num w:numId="21">
    <w:abstractNumId w:val="11"/>
  </w:num>
  <w:num w:numId="22">
    <w:abstractNumId w:val="15"/>
  </w:num>
  <w:num w:numId="23">
    <w:abstractNumId w:val="21"/>
  </w:num>
  <w:num w:numId="24">
    <w:abstractNumId w:val="4"/>
  </w:num>
  <w:num w:numId="25">
    <w:abstractNumId w:val="18"/>
  </w:num>
  <w:num w:numId="26">
    <w:abstractNumId w:val="8"/>
  </w:num>
  <w:num w:numId="27">
    <w:abstractNumId w:val="0"/>
  </w:num>
  <w:num w:numId="28">
    <w:abstractNumId w:val="1"/>
  </w:num>
  <w:num w:numId="29">
    <w:abstractNumId w:val="17"/>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D7B"/>
    <w:rsid w:val="00114521"/>
    <w:rsid w:val="00341041"/>
    <w:rsid w:val="0042121B"/>
    <w:rsid w:val="0051370F"/>
    <w:rsid w:val="005647D9"/>
    <w:rsid w:val="00595AEB"/>
    <w:rsid w:val="005D2DE4"/>
    <w:rsid w:val="006D1E6C"/>
    <w:rsid w:val="006E66A5"/>
    <w:rsid w:val="00762249"/>
    <w:rsid w:val="007701FA"/>
    <w:rsid w:val="007F7093"/>
    <w:rsid w:val="0084630F"/>
    <w:rsid w:val="00916C8C"/>
    <w:rsid w:val="00921A81"/>
    <w:rsid w:val="00A13B78"/>
    <w:rsid w:val="00A85E5C"/>
    <w:rsid w:val="00B757C7"/>
    <w:rsid w:val="00C8001B"/>
    <w:rsid w:val="00D62B0B"/>
    <w:rsid w:val="00DA42E4"/>
    <w:rsid w:val="00DC1B46"/>
    <w:rsid w:val="00DD1DE2"/>
    <w:rsid w:val="00E94CDC"/>
    <w:rsid w:val="00EE3283"/>
    <w:rsid w:val="00F63AD8"/>
    <w:rsid w:val="00FB0D7B"/>
    <w:rsid w:val="00FD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0C83"/>
  <w15:docId w15:val="{906F1F03-76CB-49CF-A499-5B5273C6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widowControl w:val="0"/>
        <w:spacing w:after="1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A42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2E4"/>
    <w:rPr>
      <w:rFonts w:ascii="Segoe UI" w:hAnsi="Segoe UI" w:cs="Segoe UI"/>
      <w:sz w:val="18"/>
      <w:szCs w:val="18"/>
    </w:rPr>
  </w:style>
  <w:style w:type="paragraph" w:styleId="NormalWeb">
    <w:name w:val="Normal (Web)"/>
    <w:basedOn w:val="Normal"/>
    <w:uiPriority w:val="99"/>
    <w:semiHidden/>
    <w:unhideWhenUsed/>
    <w:rsid w:val="00DA42E4"/>
    <w:pPr>
      <w:widowControl/>
      <w:spacing w:before="100" w:beforeAutospacing="1" w:after="100" w:afterAutospacing="1"/>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DA42E4"/>
    <w:pPr>
      <w:ind w:left="720"/>
      <w:contextualSpacing/>
    </w:pPr>
  </w:style>
  <w:style w:type="character" w:styleId="Hyperlink">
    <w:name w:val="Hyperlink"/>
    <w:basedOn w:val="DefaultParagraphFont"/>
    <w:uiPriority w:val="99"/>
    <w:unhideWhenUsed/>
    <w:rsid w:val="00FD5219"/>
    <w:rPr>
      <w:color w:val="0563C1" w:themeColor="hyperlink"/>
      <w:u w:val="single"/>
    </w:rPr>
  </w:style>
  <w:style w:type="character" w:styleId="Mention">
    <w:name w:val="Mention"/>
    <w:basedOn w:val="DefaultParagraphFont"/>
    <w:uiPriority w:val="99"/>
    <w:semiHidden/>
    <w:unhideWhenUsed/>
    <w:rsid w:val="00FD5219"/>
    <w:rPr>
      <w:color w:val="2B579A"/>
      <w:shd w:val="clear" w:color="auto" w:fill="E6E6E6"/>
    </w:rPr>
  </w:style>
  <w:style w:type="character" w:styleId="FollowedHyperlink">
    <w:name w:val="FollowedHyperlink"/>
    <w:basedOn w:val="DefaultParagraphFont"/>
    <w:uiPriority w:val="99"/>
    <w:semiHidden/>
    <w:unhideWhenUsed/>
    <w:rsid w:val="00FD52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32485">
      <w:bodyDiv w:val="1"/>
      <w:marLeft w:val="0"/>
      <w:marRight w:val="0"/>
      <w:marTop w:val="0"/>
      <w:marBottom w:val="0"/>
      <w:divBdr>
        <w:top w:val="none" w:sz="0" w:space="0" w:color="auto"/>
        <w:left w:val="none" w:sz="0" w:space="0" w:color="auto"/>
        <w:bottom w:val="none" w:sz="0" w:space="0" w:color="auto"/>
        <w:right w:val="none" w:sz="0" w:space="0" w:color="auto"/>
      </w:divBdr>
      <w:divsChild>
        <w:div w:id="71777434">
          <w:marLeft w:val="547"/>
          <w:marRight w:val="0"/>
          <w:marTop w:val="130"/>
          <w:marBottom w:val="0"/>
          <w:divBdr>
            <w:top w:val="none" w:sz="0" w:space="0" w:color="auto"/>
            <w:left w:val="none" w:sz="0" w:space="0" w:color="auto"/>
            <w:bottom w:val="none" w:sz="0" w:space="0" w:color="auto"/>
            <w:right w:val="none" w:sz="0" w:space="0" w:color="auto"/>
          </w:divBdr>
        </w:div>
        <w:div w:id="314382065">
          <w:marLeft w:val="547"/>
          <w:marRight w:val="0"/>
          <w:marTop w:val="130"/>
          <w:marBottom w:val="0"/>
          <w:divBdr>
            <w:top w:val="none" w:sz="0" w:space="0" w:color="auto"/>
            <w:left w:val="none" w:sz="0" w:space="0" w:color="auto"/>
            <w:bottom w:val="none" w:sz="0" w:space="0" w:color="auto"/>
            <w:right w:val="none" w:sz="0" w:space="0" w:color="auto"/>
          </w:divBdr>
        </w:div>
        <w:div w:id="1217933485">
          <w:marLeft w:val="547"/>
          <w:marRight w:val="0"/>
          <w:marTop w:val="13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rive.google.com/file/d/0BxyHdKDFj7h-RGpzZUJBaVpQQm8/view" TargetMode="External"/><Relationship Id="rId20" Type="http://schemas.openxmlformats.org/officeDocument/2006/relationships/hyperlink" Target="https://www.ed.gov/essa" TargetMode="External"/><Relationship Id="rId21" Type="http://schemas.openxmlformats.org/officeDocument/2006/relationships/hyperlink" Target="https://tech.ed.gov/files/2017/01/NETP17.pdf" TargetMode="External"/><Relationship Id="rId22" Type="http://schemas.openxmlformats.org/officeDocument/2006/relationships/hyperlink" Target="https://tech.ed.gov/stories/" TargetMode="External"/><Relationship Id="rId23" Type="http://schemas.openxmlformats.org/officeDocument/2006/relationships/hyperlink" Target="http://www.setda.org/priorities/digital-content/navigating-the-shift/" TargetMode="External"/><Relationship Id="rId24" Type="http://schemas.openxmlformats.org/officeDocument/2006/relationships/hyperlink" Target="http://qualitycontent.setda.org" TargetMode="External"/><Relationship Id="rId25" Type="http://schemas.openxmlformats.org/officeDocument/2006/relationships/hyperlink" Target="http://web.henry.k12.va.us/domain/1051" TargetMode="Externa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www.youtube.com/watch?v=w6vVXmwYvgs" TargetMode="External"/><Relationship Id="rId11" Type="http://schemas.openxmlformats.org/officeDocument/2006/relationships/image" Target="media/image3.jpg"/><Relationship Id="rId12" Type="http://schemas.openxmlformats.org/officeDocument/2006/relationships/hyperlink" Target="https://youtu.be/w6vVXmwYvgs" TargetMode="External"/><Relationship Id="rId13" Type="http://schemas.openxmlformats.org/officeDocument/2006/relationships/image" Target="media/image4.png"/><Relationship Id="rId14" Type="http://schemas.openxmlformats.org/officeDocument/2006/relationships/hyperlink" Target="http://www.setda.org/wp-content/uploads/2016/09/SETDA-Broadband-ImperativeII-Full-Document-Sept-8-2016.pdf" TargetMode="External"/><Relationship Id="rId15" Type="http://schemas.openxmlformats.org/officeDocument/2006/relationships/hyperlink" Target="https://tech.ed.gov/rce/" TargetMode="External"/><Relationship Id="rId16" Type="http://schemas.openxmlformats.org/officeDocument/2006/relationships/image" Target="media/image5.png"/><Relationship Id="rId17" Type="http://schemas.openxmlformats.org/officeDocument/2006/relationships/hyperlink" Target="https://tech.ed.gov/futureready/infrastructure/" TargetMode="External"/><Relationship Id="rId18" Type="http://schemas.openxmlformats.org/officeDocument/2006/relationships/hyperlink" Target="https://tech.ed.gov/futureready/infrastructure/" TargetMode="External"/><Relationship Id="rId19" Type="http://schemas.openxmlformats.org/officeDocument/2006/relationships/hyperlink" Target="https://tech.ed.gov/rc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2460</Words>
  <Characters>14022</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7</cp:revision>
  <dcterms:created xsi:type="dcterms:W3CDTF">2017-06-02T18:34:00Z</dcterms:created>
  <dcterms:modified xsi:type="dcterms:W3CDTF">2018-03-06T14:20:00Z</dcterms:modified>
</cp:coreProperties>
</file>