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552C4D" w14:textId="77777777" w:rsidR="00DE722A" w:rsidRPr="008150DC" w:rsidRDefault="00DE722A" w:rsidP="008150DC">
      <w:pPr>
        <w:spacing w:after="0"/>
        <w:jc w:val="center"/>
        <w:rPr>
          <w:b/>
          <w:color w:val="ED7D31"/>
          <w:sz w:val="24"/>
          <w:szCs w:val="24"/>
        </w:rPr>
      </w:pPr>
      <w:r w:rsidRPr="008150DC">
        <w:rPr>
          <w:b/>
          <w:noProof/>
          <w:color w:val="ED7D31"/>
          <w:sz w:val="24"/>
          <w:szCs w:val="24"/>
        </w:rPr>
        <w:drawing>
          <wp:inline distT="0" distB="0" distL="0" distR="0" wp14:anchorId="3348A3DB" wp14:editId="7F6D01FF">
            <wp:extent cx="4772025" cy="6905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L_in_Action_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72025" cy="690576"/>
                    </a:xfrm>
                    <a:prstGeom prst="rect">
                      <a:avLst/>
                    </a:prstGeom>
                  </pic:spPr>
                </pic:pic>
              </a:graphicData>
            </a:graphic>
          </wp:inline>
        </w:drawing>
      </w:r>
    </w:p>
    <w:p w14:paraId="02D09FED" w14:textId="77777777" w:rsidR="008150DC" w:rsidRPr="008150DC" w:rsidRDefault="008150DC" w:rsidP="008150DC">
      <w:pPr>
        <w:spacing w:after="0"/>
        <w:rPr>
          <w:b/>
          <w:color w:val="ED7D31"/>
          <w:sz w:val="24"/>
          <w:szCs w:val="24"/>
        </w:rPr>
      </w:pPr>
    </w:p>
    <w:p w14:paraId="649156E5" w14:textId="43589C9B" w:rsidR="00DE722A" w:rsidRPr="00FC71D5" w:rsidRDefault="00DE722A" w:rsidP="009F2889">
      <w:pPr>
        <w:spacing w:after="0"/>
        <w:outlineLvl w:val="0"/>
        <w:rPr>
          <w:b/>
          <w:color w:val="00A79D"/>
          <w:sz w:val="28"/>
          <w:szCs w:val="28"/>
        </w:rPr>
      </w:pPr>
      <w:r w:rsidRPr="00FC71D5">
        <w:rPr>
          <w:b/>
          <w:color w:val="00A79D"/>
          <w:sz w:val="28"/>
          <w:szCs w:val="28"/>
        </w:rPr>
        <w:t xml:space="preserve">Facilitator Guide – </w:t>
      </w:r>
      <w:r w:rsidR="008150DC" w:rsidRPr="00FC71D5">
        <w:rPr>
          <w:b/>
          <w:color w:val="00A79D"/>
          <w:sz w:val="28"/>
          <w:szCs w:val="28"/>
        </w:rPr>
        <w:t>Professional Learning</w:t>
      </w:r>
    </w:p>
    <w:p w14:paraId="36BF6FA0" w14:textId="77777777" w:rsidR="00DE722A" w:rsidRPr="008150DC" w:rsidRDefault="00DE722A" w:rsidP="008150DC">
      <w:pPr>
        <w:spacing w:after="0"/>
        <w:rPr>
          <w:b/>
          <w:sz w:val="24"/>
          <w:szCs w:val="24"/>
        </w:rPr>
      </w:pPr>
    </w:p>
    <w:p w14:paraId="692A1E32" w14:textId="77777777" w:rsidR="00DE722A" w:rsidRPr="008150DC" w:rsidRDefault="00DE722A" w:rsidP="009F2889">
      <w:pPr>
        <w:spacing w:after="0"/>
        <w:outlineLvl w:val="0"/>
        <w:rPr>
          <w:b/>
          <w:sz w:val="24"/>
          <w:szCs w:val="24"/>
        </w:rPr>
      </w:pPr>
      <w:r w:rsidRPr="008150DC">
        <w:rPr>
          <w:b/>
          <w:sz w:val="24"/>
          <w:szCs w:val="24"/>
        </w:rPr>
        <w:t>What is in this Guide?</w:t>
      </w:r>
    </w:p>
    <w:p w14:paraId="0FD55289" w14:textId="77777777" w:rsidR="00DE722A" w:rsidRPr="008150DC" w:rsidRDefault="00DE722A" w:rsidP="008150DC">
      <w:pPr>
        <w:spacing w:after="0"/>
        <w:rPr>
          <w:sz w:val="24"/>
          <w:szCs w:val="24"/>
        </w:rPr>
      </w:pPr>
      <w:r w:rsidRPr="008150DC">
        <w:rPr>
          <w:sz w:val="24"/>
          <w:szCs w:val="24"/>
        </w:rPr>
        <w:t xml:space="preserve">This guide provides facilitators with the information they need to conduct a workshop around the essential components of state and/or district digital learning plans. It is our assumption that the facilitator will have at least a basic knowledge about learning in the digital age. Ideally, the facilitator should understand the basic components of a digital learning plan. </w:t>
      </w:r>
    </w:p>
    <w:p w14:paraId="05CC1A9B" w14:textId="77777777" w:rsidR="00DE722A" w:rsidRPr="008150DC" w:rsidRDefault="00DE722A" w:rsidP="008150DC">
      <w:pPr>
        <w:spacing w:after="0"/>
        <w:rPr>
          <w:sz w:val="24"/>
          <w:szCs w:val="24"/>
        </w:rPr>
      </w:pPr>
      <w:r w:rsidRPr="008150DC">
        <w:rPr>
          <w:sz w:val="24"/>
          <w:szCs w:val="24"/>
        </w:rPr>
        <w:t>This guide provides facilitators with step by step activities, with suggested times for each activity, as well as narrative content and resources to support the topic. This guide is accompanied by a presentation slide deck for use during the workshop. It also includes a link to the logistics spreadsheet to help facilitators plan the workshop. Logistics include recommendations for audio visual, catering, registration and outreach.</w:t>
      </w:r>
    </w:p>
    <w:p w14:paraId="02254EB4" w14:textId="77777777" w:rsidR="00DE722A" w:rsidRPr="008150DC" w:rsidRDefault="00DE722A" w:rsidP="008150DC">
      <w:pPr>
        <w:spacing w:after="0"/>
        <w:rPr>
          <w:sz w:val="24"/>
          <w:szCs w:val="24"/>
        </w:rPr>
      </w:pPr>
      <w:r w:rsidRPr="008150DC">
        <w:rPr>
          <w:sz w:val="24"/>
          <w:szCs w:val="24"/>
        </w:rPr>
        <w:t>This facilitator guide can be used in its current format or it is easily customizable to meet your needs. The guide is organized as follows:</w:t>
      </w:r>
    </w:p>
    <w:p w14:paraId="6C49112D" w14:textId="77777777" w:rsidR="00DE722A" w:rsidRPr="008150DC" w:rsidRDefault="00DE722A" w:rsidP="008150DC">
      <w:pPr>
        <w:pStyle w:val="ListParagraph"/>
        <w:numPr>
          <w:ilvl w:val="0"/>
          <w:numId w:val="7"/>
        </w:numPr>
        <w:spacing w:after="0"/>
        <w:rPr>
          <w:sz w:val="24"/>
          <w:szCs w:val="24"/>
        </w:rPr>
      </w:pPr>
      <w:r w:rsidRPr="008150DC">
        <w:rPr>
          <w:sz w:val="24"/>
          <w:szCs w:val="24"/>
        </w:rPr>
        <w:t>Purpose of the workshop</w:t>
      </w:r>
    </w:p>
    <w:p w14:paraId="4A24D79F" w14:textId="77777777" w:rsidR="00DE722A" w:rsidRPr="008150DC" w:rsidRDefault="00DE722A" w:rsidP="008150DC">
      <w:pPr>
        <w:pStyle w:val="ListParagraph"/>
        <w:numPr>
          <w:ilvl w:val="0"/>
          <w:numId w:val="7"/>
        </w:numPr>
        <w:spacing w:after="0"/>
        <w:rPr>
          <w:sz w:val="24"/>
          <w:szCs w:val="24"/>
        </w:rPr>
      </w:pPr>
      <w:r w:rsidRPr="008150DC">
        <w:rPr>
          <w:sz w:val="24"/>
          <w:szCs w:val="24"/>
        </w:rPr>
        <w:t>Objectives for participants</w:t>
      </w:r>
    </w:p>
    <w:p w14:paraId="0270CB4D" w14:textId="77777777" w:rsidR="00DE722A" w:rsidRPr="008150DC" w:rsidRDefault="00DE722A" w:rsidP="008150DC">
      <w:pPr>
        <w:pStyle w:val="ListParagraph"/>
        <w:numPr>
          <w:ilvl w:val="0"/>
          <w:numId w:val="7"/>
        </w:numPr>
        <w:spacing w:after="0"/>
        <w:rPr>
          <w:sz w:val="24"/>
          <w:szCs w:val="24"/>
        </w:rPr>
      </w:pPr>
      <w:r w:rsidRPr="008150DC">
        <w:rPr>
          <w:sz w:val="24"/>
          <w:szCs w:val="24"/>
        </w:rPr>
        <w:t>Key sections with suggested times</w:t>
      </w:r>
    </w:p>
    <w:p w14:paraId="3C3408F6" w14:textId="77777777" w:rsidR="00DE722A" w:rsidRPr="008150DC" w:rsidRDefault="00DE722A" w:rsidP="008150DC">
      <w:pPr>
        <w:pStyle w:val="ListParagraph"/>
        <w:numPr>
          <w:ilvl w:val="0"/>
          <w:numId w:val="7"/>
        </w:numPr>
        <w:spacing w:after="0"/>
        <w:rPr>
          <w:sz w:val="24"/>
          <w:szCs w:val="24"/>
        </w:rPr>
      </w:pPr>
      <w:r w:rsidRPr="008150DC">
        <w:rPr>
          <w:sz w:val="24"/>
          <w:szCs w:val="24"/>
        </w:rPr>
        <w:t xml:space="preserve">Resources </w:t>
      </w:r>
    </w:p>
    <w:p w14:paraId="0638605A" w14:textId="77777777" w:rsidR="00DE722A" w:rsidRPr="008150DC" w:rsidRDefault="00DE722A" w:rsidP="008150DC">
      <w:pPr>
        <w:spacing w:after="0"/>
        <w:jc w:val="center"/>
        <w:rPr>
          <w:b/>
          <w:color w:val="ED7D31"/>
          <w:sz w:val="24"/>
          <w:szCs w:val="24"/>
        </w:rPr>
      </w:pPr>
    </w:p>
    <w:p w14:paraId="2B4A5484" w14:textId="77777777" w:rsidR="00710265" w:rsidRPr="008150DC" w:rsidRDefault="00E964B3" w:rsidP="009F2889">
      <w:pPr>
        <w:spacing w:after="0"/>
        <w:outlineLvl w:val="0"/>
        <w:rPr>
          <w:b/>
          <w:sz w:val="24"/>
          <w:szCs w:val="24"/>
        </w:rPr>
      </w:pPr>
      <w:r w:rsidRPr="008150DC">
        <w:rPr>
          <w:b/>
          <w:sz w:val="24"/>
          <w:szCs w:val="24"/>
        </w:rPr>
        <w:t>Purpose</w:t>
      </w:r>
    </w:p>
    <w:p w14:paraId="5D9914B5" w14:textId="3EC48B3E" w:rsidR="00710265" w:rsidRPr="008150DC" w:rsidRDefault="00E964B3" w:rsidP="008150DC">
      <w:pPr>
        <w:spacing w:after="0"/>
        <w:rPr>
          <w:sz w:val="24"/>
          <w:szCs w:val="24"/>
        </w:rPr>
      </w:pPr>
      <w:r w:rsidRPr="008150DC">
        <w:rPr>
          <w:sz w:val="24"/>
          <w:szCs w:val="24"/>
        </w:rPr>
        <w:t>The goal of this session is to provide participants</w:t>
      </w:r>
      <w:r w:rsidR="0003467F">
        <w:rPr>
          <w:sz w:val="24"/>
          <w:szCs w:val="24"/>
        </w:rPr>
        <w:t xml:space="preserve">, </w:t>
      </w:r>
      <w:r w:rsidRPr="008150DC">
        <w:rPr>
          <w:sz w:val="24"/>
          <w:szCs w:val="24"/>
        </w:rPr>
        <w:t>typically school and district leaders</w:t>
      </w:r>
      <w:r w:rsidR="0003467F">
        <w:rPr>
          <w:sz w:val="24"/>
          <w:szCs w:val="24"/>
        </w:rPr>
        <w:t>,</w:t>
      </w:r>
      <w:r w:rsidRPr="008150DC">
        <w:rPr>
          <w:sz w:val="24"/>
          <w:szCs w:val="24"/>
        </w:rPr>
        <w:t xml:space="preserve"> with the opportunity to gain knowledge</w:t>
      </w:r>
      <w:r w:rsidR="0003467F">
        <w:rPr>
          <w:sz w:val="24"/>
          <w:szCs w:val="24"/>
        </w:rPr>
        <w:t xml:space="preserve"> around strategies for implementing professional learning in your school/district.</w:t>
      </w:r>
    </w:p>
    <w:p w14:paraId="050D809E" w14:textId="77777777" w:rsidR="00827180" w:rsidRDefault="00827180" w:rsidP="008150DC">
      <w:pPr>
        <w:spacing w:after="0"/>
        <w:rPr>
          <w:b/>
          <w:sz w:val="24"/>
          <w:szCs w:val="24"/>
        </w:rPr>
      </w:pPr>
    </w:p>
    <w:p w14:paraId="54BC4BE7" w14:textId="7AF78746" w:rsidR="00710265" w:rsidRPr="008150DC" w:rsidRDefault="00E964B3" w:rsidP="009F2889">
      <w:pPr>
        <w:spacing w:after="0"/>
        <w:outlineLvl w:val="0"/>
        <w:rPr>
          <w:sz w:val="24"/>
          <w:szCs w:val="24"/>
        </w:rPr>
      </w:pPr>
      <w:r w:rsidRPr="008150DC">
        <w:rPr>
          <w:b/>
          <w:sz w:val="24"/>
          <w:szCs w:val="24"/>
        </w:rPr>
        <w:t>Objectives</w:t>
      </w:r>
    </w:p>
    <w:p w14:paraId="56B8C930" w14:textId="503E6FD9" w:rsidR="00710265" w:rsidRPr="0003467F" w:rsidRDefault="00E964B3" w:rsidP="00CD2AB4">
      <w:pPr>
        <w:pStyle w:val="ListParagraph"/>
        <w:numPr>
          <w:ilvl w:val="0"/>
          <w:numId w:val="15"/>
        </w:numPr>
        <w:spacing w:after="0"/>
        <w:ind w:left="720" w:hanging="360"/>
        <w:rPr>
          <w:sz w:val="24"/>
          <w:szCs w:val="24"/>
        </w:rPr>
      </w:pPr>
      <w:r w:rsidRPr="0003467F">
        <w:rPr>
          <w:sz w:val="24"/>
          <w:szCs w:val="24"/>
        </w:rPr>
        <w:t>Learn more about</w:t>
      </w:r>
      <w:r w:rsidR="00827180" w:rsidRPr="0003467F">
        <w:rPr>
          <w:sz w:val="24"/>
          <w:szCs w:val="24"/>
        </w:rPr>
        <w:t xml:space="preserve"> professional learning strategies</w:t>
      </w:r>
      <w:r w:rsidR="00CD2AB4">
        <w:rPr>
          <w:sz w:val="24"/>
          <w:szCs w:val="24"/>
        </w:rPr>
        <w:t>.</w:t>
      </w:r>
    </w:p>
    <w:p w14:paraId="7C9D6F8D" w14:textId="2AA40A89" w:rsidR="00827180" w:rsidRPr="0003467F" w:rsidRDefault="00827180" w:rsidP="00CD2AB4">
      <w:pPr>
        <w:pStyle w:val="ListParagraph"/>
        <w:numPr>
          <w:ilvl w:val="0"/>
          <w:numId w:val="15"/>
        </w:numPr>
        <w:spacing w:after="0"/>
        <w:ind w:left="720" w:hanging="360"/>
        <w:rPr>
          <w:sz w:val="24"/>
          <w:szCs w:val="24"/>
        </w:rPr>
      </w:pPr>
      <w:r w:rsidRPr="0003467F">
        <w:rPr>
          <w:sz w:val="24"/>
          <w:szCs w:val="24"/>
        </w:rPr>
        <w:t>Complete the professional learning readiness assessment</w:t>
      </w:r>
      <w:r w:rsidR="00CD2AB4">
        <w:rPr>
          <w:sz w:val="24"/>
          <w:szCs w:val="24"/>
        </w:rPr>
        <w:t>.</w:t>
      </w:r>
    </w:p>
    <w:p w14:paraId="7555DF4E" w14:textId="68F407EA" w:rsidR="0003467F" w:rsidRPr="0003467F" w:rsidRDefault="0003467F" w:rsidP="00CD2AB4">
      <w:pPr>
        <w:pStyle w:val="ListParagraph"/>
        <w:numPr>
          <w:ilvl w:val="0"/>
          <w:numId w:val="15"/>
        </w:numPr>
        <w:spacing w:after="0"/>
        <w:ind w:left="720" w:hanging="360"/>
        <w:rPr>
          <w:sz w:val="24"/>
          <w:szCs w:val="24"/>
        </w:rPr>
      </w:pPr>
      <w:r w:rsidRPr="0003467F">
        <w:rPr>
          <w:sz w:val="24"/>
          <w:szCs w:val="24"/>
        </w:rPr>
        <w:t>Discuss the results of the assessment with your peers and strategize ways to improve professional learning in your school/district</w:t>
      </w:r>
      <w:r w:rsidR="00CD2AB4">
        <w:rPr>
          <w:sz w:val="24"/>
          <w:szCs w:val="24"/>
        </w:rPr>
        <w:t>.</w:t>
      </w:r>
    </w:p>
    <w:p w14:paraId="4B6C2BC0" w14:textId="4FB5E9A1" w:rsidR="0003467F" w:rsidRPr="0003467F" w:rsidRDefault="0003467F" w:rsidP="00CD2AB4">
      <w:pPr>
        <w:pStyle w:val="ListParagraph"/>
        <w:numPr>
          <w:ilvl w:val="0"/>
          <w:numId w:val="15"/>
        </w:numPr>
        <w:spacing w:after="0"/>
        <w:ind w:left="720" w:hanging="360"/>
        <w:rPr>
          <w:sz w:val="24"/>
          <w:szCs w:val="24"/>
        </w:rPr>
      </w:pPr>
      <w:r w:rsidRPr="0003467F">
        <w:rPr>
          <w:sz w:val="24"/>
          <w:szCs w:val="24"/>
        </w:rPr>
        <w:t xml:space="preserve">Learn best practices from your </w:t>
      </w:r>
      <w:r w:rsidR="00E964B3" w:rsidRPr="0003467F">
        <w:rPr>
          <w:sz w:val="24"/>
          <w:szCs w:val="24"/>
        </w:rPr>
        <w:t>colleagues</w:t>
      </w:r>
      <w:r w:rsidR="00CD2AB4">
        <w:rPr>
          <w:sz w:val="24"/>
          <w:szCs w:val="24"/>
        </w:rPr>
        <w:t>.</w:t>
      </w:r>
    </w:p>
    <w:p w14:paraId="3BCB6F45" w14:textId="508528B9" w:rsidR="00710265" w:rsidRPr="0003467F" w:rsidRDefault="00E964B3" w:rsidP="00CD2AB4">
      <w:pPr>
        <w:pStyle w:val="ListParagraph"/>
        <w:numPr>
          <w:ilvl w:val="0"/>
          <w:numId w:val="15"/>
        </w:numPr>
        <w:spacing w:after="0"/>
        <w:ind w:left="720" w:hanging="360"/>
        <w:rPr>
          <w:sz w:val="24"/>
          <w:szCs w:val="24"/>
        </w:rPr>
      </w:pPr>
      <w:r w:rsidRPr="0003467F">
        <w:rPr>
          <w:sz w:val="24"/>
          <w:szCs w:val="24"/>
        </w:rPr>
        <w:t>Develop and maintain relationships with other district and state leaders</w:t>
      </w:r>
      <w:r w:rsidR="00CD2AB4">
        <w:rPr>
          <w:sz w:val="24"/>
          <w:szCs w:val="24"/>
        </w:rPr>
        <w:t>.</w:t>
      </w:r>
    </w:p>
    <w:p w14:paraId="3DDBED0B" w14:textId="4BE42452" w:rsidR="00BB40CC" w:rsidRDefault="00BB40CC" w:rsidP="00CD2AB4">
      <w:pPr>
        <w:spacing w:after="0"/>
        <w:ind w:left="360"/>
        <w:rPr>
          <w:b/>
          <w:sz w:val="24"/>
          <w:szCs w:val="24"/>
        </w:rPr>
      </w:pPr>
      <w:bookmarkStart w:id="0" w:name="_gjdgxs" w:colFirst="0" w:colLast="0"/>
      <w:bookmarkEnd w:id="0"/>
    </w:p>
    <w:p w14:paraId="0A5236CF" w14:textId="77777777" w:rsidR="00102B9B" w:rsidRPr="008150DC" w:rsidRDefault="00102B9B" w:rsidP="00CD2AB4">
      <w:pPr>
        <w:spacing w:after="0"/>
        <w:ind w:left="360"/>
        <w:rPr>
          <w:b/>
          <w:sz w:val="24"/>
          <w:szCs w:val="24"/>
        </w:rPr>
      </w:pPr>
    </w:p>
    <w:p w14:paraId="067885DB" w14:textId="4ECE23D0" w:rsidR="00710265" w:rsidRPr="008150DC" w:rsidRDefault="00BB40CC" w:rsidP="009F2889">
      <w:pPr>
        <w:spacing w:after="0"/>
        <w:outlineLvl w:val="0"/>
        <w:rPr>
          <w:b/>
          <w:sz w:val="24"/>
          <w:szCs w:val="24"/>
        </w:rPr>
      </w:pPr>
      <w:r w:rsidRPr="008150DC">
        <w:rPr>
          <w:b/>
          <w:sz w:val="24"/>
          <w:szCs w:val="24"/>
        </w:rPr>
        <w:t>Session Overview</w:t>
      </w:r>
      <w:r w:rsidR="00642912">
        <w:rPr>
          <w:b/>
          <w:sz w:val="24"/>
          <w:szCs w:val="24"/>
        </w:rPr>
        <w:t xml:space="preserve"> (90 minutes)</w:t>
      </w:r>
    </w:p>
    <w:p w14:paraId="58B3E997" w14:textId="77777777" w:rsidR="00710265" w:rsidRPr="008150DC" w:rsidRDefault="00E964B3" w:rsidP="008150DC">
      <w:pPr>
        <w:numPr>
          <w:ilvl w:val="0"/>
          <w:numId w:val="4"/>
        </w:numPr>
        <w:spacing w:after="0"/>
        <w:ind w:hanging="360"/>
        <w:contextualSpacing/>
        <w:rPr>
          <w:sz w:val="24"/>
          <w:szCs w:val="24"/>
        </w:rPr>
      </w:pPr>
      <w:r w:rsidRPr="008150DC">
        <w:rPr>
          <w:sz w:val="24"/>
          <w:szCs w:val="24"/>
        </w:rPr>
        <w:t>Welcome and Introductions (5-10 minutes)</w:t>
      </w:r>
    </w:p>
    <w:p w14:paraId="09152731" w14:textId="551ED699" w:rsidR="00710265" w:rsidRPr="008150DC" w:rsidRDefault="00E964B3" w:rsidP="008150DC">
      <w:pPr>
        <w:numPr>
          <w:ilvl w:val="0"/>
          <w:numId w:val="4"/>
        </w:numPr>
        <w:spacing w:after="0"/>
        <w:ind w:hanging="360"/>
        <w:contextualSpacing/>
        <w:rPr>
          <w:sz w:val="24"/>
          <w:szCs w:val="24"/>
        </w:rPr>
      </w:pPr>
      <w:r w:rsidRPr="008150DC">
        <w:rPr>
          <w:sz w:val="24"/>
          <w:szCs w:val="24"/>
        </w:rPr>
        <w:t>Background (10</w:t>
      </w:r>
      <w:r w:rsidR="0003467F">
        <w:rPr>
          <w:sz w:val="24"/>
          <w:szCs w:val="24"/>
        </w:rPr>
        <w:t>-15</w:t>
      </w:r>
      <w:r w:rsidRPr="008150DC">
        <w:rPr>
          <w:sz w:val="24"/>
          <w:szCs w:val="24"/>
        </w:rPr>
        <w:t xml:space="preserve"> minutes)</w:t>
      </w:r>
    </w:p>
    <w:p w14:paraId="0B8D3468" w14:textId="79C98D7A" w:rsidR="00710265" w:rsidRPr="008150DC" w:rsidRDefault="00642912" w:rsidP="008150DC">
      <w:pPr>
        <w:numPr>
          <w:ilvl w:val="0"/>
          <w:numId w:val="4"/>
        </w:numPr>
        <w:spacing w:after="0"/>
        <w:ind w:hanging="360"/>
        <w:contextualSpacing/>
        <w:rPr>
          <w:sz w:val="24"/>
          <w:szCs w:val="24"/>
        </w:rPr>
      </w:pPr>
      <w:r>
        <w:rPr>
          <w:sz w:val="24"/>
          <w:szCs w:val="24"/>
        </w:rPr>
        <w:t>Professional Learning Readiness</w:t>
      </w:r>
      <w:r w:rsidR="00E964B3" w:rsidRPr="008150DC">
        <w:rPr>
          <w:sz w:val="24"/>
          <w:szCs w:val="24"/>
        </w:rPr>
        <w:t xml:space="preserve"> (10</w:t>
      </w:r>
      <w:r w:rsidR="0003467F">
        <w:rPr>
          <w:sz w:val="24"/>
          <w:szCs w:val="24"/>
        </w:rPr>
        <w:t>-15</w:t>
      </w:r>
      <w:r w:rsidR="00E964B3" w:rsidRPr="008150DC">
        <w:rPr>
          <w:sz w:val="24"/>
          <w:szCs w:val="24"/>
        </w:rPr>
        <w:t xml:space="preserve"> minutes)</w:t>
      </w:r>
    </w:p>
    <w:p w14:paraId="45DF3E5A" w14:textId="77777777" w:rsidR="00710265" w:rsidRPr="008150DC" w:rsidRDefault="00E964B3" w:rsidP="008150DC">
      <w:pPr>
        <w:numPr>
          <w:ilvl w:val="0"/>
          <w:numId w:val="4"/>
        </w:numPr>
        <w:spacing w:after="0"/>
        <w:ind w:hanging="360"/>
        <w:contextualSpacing/>
        <w:rPr>
          <w:sz w:val="24"/>
          <w:szCs w:val="24"/>
        </w:rPr>
      </w:pPr>
      <w:r w:rsidRPr="008150DC">
        <w:rPr>
          <w:sz w:val="24"/>
          <w:szCs w:val="24"/>
        </w:rPr>
        <w:t>Professional Learning Activity (25-30 minutes)</w:t>
      </w:r>
    </w:p>
    <w:p w14:paraId="2067EDEC" w14:textId="77777777" w:rsidR="00710265" w:rsidRPr="008150DC" w:rsidRDefault="00E964B3" w:rsidP="008150DC">
      <w:pPr>
        <w:numPr>
          <w:ilvl w:val="0"/>
          <w:numId w:val="4"/>
        </w:numPr>
        <w:spacing w:after="0"/>
        <w:ind w:hanging="360"/>
        <w:contextualSpacing/>
        <w:rPr>
          <w:sz w:val="24"/>
          <w:szCs w:val="24"/>
        </w:rPr>
      </w:pPr>
      <w:r w:rsidRPr="008150DC">
        <w:rPr>
          <w:sz w:val="24"/>
          <w:szCs w:val="24"/>
        </w:rPr>
        <w:t>Exemplar Rapid Fire Presentations (15-20 minutes)</w:t>
      </w:r>
    </w:p>
    <w:p w14:paraId="4E1F2770" w14:textId="176F96E8" w:rsidR="00710265" w:rsidRPr="008150DC" w:rsidRDefault="00E964B3" w:rsidP="008150DC">
      <w:pPr>
        <w:numPr>
          <w:ilvl w:val="0"/>
          <w:numId w:val="4"/>
        </w:numPr>
        <w:spacing w:after="0"/>
        <w:ind w:hanging="360"/>
        <w:contextualSpacing/>
        <w:rPr>
          <w:sz w:val="24"/>
          <w:szCs w:val="24"/>
        </w:rPr>
      </w:pPr>
      <w:r w:rsidRPr="008150DC">
        <w:rPr>
          <w:sz w:val="24"/>
          <w:szCs w:val="24"/>
        </w:rPr>
        <w:lastRenderedPageBreak/>
        <w:t xml:space="preserve">Reflection </w:t>
      </w:r>
      <w:r w:rsidR="00AC2494">
        <w:rPr>
          <w:sz w:val="24"/>
          <w:szCs w:val="24"/>
        </w:rPr>
        <w:t xml:space="preserve">and Wrap Up </w:t>
      </w:r>
      <w:r w:rsidRPr="008150DC">
        <w:rPr>
          <w:sz w:val="24"/>
          <w:szCs w:val="24"/>
        </w:rPr>
        <w:t>(5</w:t>
      </w:r>
      <w:r w:rsidR="00AC2494">
        <w:rPr>
          <w:sz w:val="24"/>
          <w:szCs w:val="24"/>
        </w:rPr>
        <w:t>-10</w:t>
      </w:r>
      <w:r w:rsidRPr="008150DC">
        <w:rPr>
          <w:sz w:val="24"/>
          <w:szCs w:val="24"/>
        </w:rPr>
        <w:t xml:space="preserve"> minutes)</w:t>
      </w:r>
    </w:p>
    <w:p w14:paraId="1C38D014" w14:textId="77777777" w:rsidR="00710265" w:rsidRPr="008150DC" w:rsidRDefault="00710265" w:rsidP="008150DC">
      <w:pPr>
        <w:spacing w:after="0"/>
        <w:rPr>
          <w:b/>
          <w:sz w:val="24"/>
          <w:szCs w:val="24"/>
        </w:rPr>
      </w:pPr>
    </w:p>
    <w:p w14:paraId="17BC0385" w14:textId="4C8E862E" w:rsidR="008150DC" w:rsidRPr="008150DC" w:rsidRDefault="008150DC" w:rsidP="008150DC">
      <w:pPr>
        <w:spacing w:after="0"/>
        <w:rPr>
          <w:sz w:val="24"/>
          <w:szCs w:val="24"/>
        </w:rPr>
      </w:pPr>
      <w:r w:rsidRPr="008150DC">
        <w:rPr>
          <w:sz w:val="24"/>
          <w:szCs w:val="24"/>
        </w:rPr>
        <w:t xml:space="preserve">**Please note – the timing of activities requires a rapid paced session. Each facilitator will need to consider their audience (as related both to background knowledge and size) as well as future opportunities for professional learning opportunities around the topic and then choose the activities and time commitment for each. </w:t>
      </w:r>
    </w:p>
    <w:p w14:paraId="12BE7326" w14:textId="694802FA" w:rsidR="008150DC" w:rsidRPr="008150DC" w:rsidRDefault="008150DC" w:rsidP="008150DC">
      <w:pPr>
        <w:spacing w:after="0"/>
        <w:rPr>
          <w:sz w:val="24"/>
          <w:szCs w:val="24"/>
        </w:rPr>
      </w:pPr>
    </w:p>
    <w:p w14:paraId="22DFB38D" w14:textId="2E08735F" w:rsidR="008150DC" w:rsidRPr="008150DC" w:rsidRDefault="008150DC" w:rsidP="008150DC">
      <w:pPr>
        <w:spacing w:after="0"/>
        <w:contextualSpacing/>
        <w:rPr>
          <w:sz w:val="24"/>
          <w:szCs w:val="24"/>
        </w:rPr>
      </w:pPr>
      <w:r w:rsidRPr="008150DC">
        <w:rPr>
          <w:b/>
          <w:noProof/>
          <w:color w:val="ED7D31"/>
          <w:sz w:val="24"/>
          <w:szCs w:val="24"/>
        </w:rPr>
        <w:drawing>
          <wp:anchor distT="0" distB="0" distL="114300" distR="114300" simplePos="0" relativeHeight="251659264" behindDoc="0" locked="0" layoutInCell="1" allowOverlap="1" wp14:anchorId="133BB13B" wp14:editId="406BE69F">
            <wp:simplePos x="0" y="0"/>
            <wp:positionH relativeFrom="margin">
              <wp:posOffset>-5080</wp:posOffset>
            </wp:positionH>
            <wp:positionV relativeFrom="paragraph">
              <wp:posOffset>71120</wp:posOffset>
            </wp:positionV>
            <wp:extent cx="1828800" cy="17894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come_activit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789430"/>
                    </a:xfrm>
                    <a:prstGeom prst="rect">
                      <a:avLst/>
                    </a:prstGeom>
                  </pic:spPr>
                </pic:pic>
              </a:graphicData>
            </a:graphic>
            <wp14:sizeRelV relativeFrom="margin">
              <wp14:pctHeight>0</wp14:pctHeight>
            </wp14:sizeRelV>
          </wp:anchor>
        </w:drawing>
      </w:r>
    </w:p>
    <w:p w14:paraId="7AF7DE78" w14:textId="00A033AD" w:rsidR="008150DC" w:rsidRPr="008150DC" w:rsidRDefault="008150DC" w:rsidP="008150DC">
      <w:pPr>
        <w:spacing w:after="0"/>
        <w:rPr>
          <w:b/>
          <w:sz w:val="24"/>
          <w:szCs w:val="24"/>
        </w:rPr>
      </w:pPr>
    </w:p>
    <w:p w14:paraId="121E8EEB" w14:textId="5BBE4922" w:rsidR="008150DC" w:rsidRPr="00FC71D5" w:rsidRDefault="008150DC" w:rsidP="009F2889">
      <w:pPr>
        <w:spacing w:after="0"/>
        <w:outlineLvl w:val="0"/>
        <w:rPr>
          <w:b/>
          <w:color w:val="00A79D"/>
          <w:sz w:val="24"/>
          <w:szCs w:val="24"/>
        </w:rPr>
      </w:pPr>
      <w:r w:rsidRPr="00FC71D5">
        <w:rPr>
          <w:b/>
          <w:color w:val="00A79D"/>
          <w:sz w:val="24"/>
          <w:szCs w:val="24"/>
        </w:rPr>
        <w:t xml:space="preserve">Welcome and Introductions (5-10 minutes) </w:t>
      </w:r>
    </w:p>
    <w:p w14:paraId="395D8172" w14:textId="77777777" w:rsidR="008150DC" w:rsidRPr="008150DC" w:rsidRDefault="008150DC" w:rsidP="008150DC">
      <w:pPr>
        <w:spacing w:after="0"/>
        <w:rPr>
          <w:i/>
          <w:color w:val="4472C4"/>
          <w:sz w:val="24"/>
          <w:szCs w:val="24"/>
        </w:rPr>
      </w:pPr>
      <w:r w:rsidRPr="008150DC">
        <w:rPr>
          <w:b/>
          <w:i/>
          <w:color w:val="4472C4"/>
          <w:sz w:val="24"/>
          <w:szCs w:val="24"/>
        </w:rPr>
        <w:t>Facilitator Note:</w:t>
      </w:r>
      <w:r w:rsidRPr="008150DC">
        <w:rPr>
          <w:i/>
          <w:color w:val="4472C4"/>
          <w:sz w:val="24"/>
          <w:szCs w:val="24"/>
        </w:rPr>
        <w:t xml:space="preserve"> Introduce yourself, review the agenda and logistics for the session. Introduce the welcome activity. This activity will help the facilitator better understand the audience. If you have a large group, ask the participants to complete this via individual tables vs whole group. You can also choose an activity from the Activity Toolbox.</w:t>
      </w:r>
    </w:p>
    <w:p w14:paraId="533BD578" w14:textId="77777777" w:rsidR="008150DC" w:rsidRPr="008150DC" w:rsidRDefault="008150DC" w:rsidP="008150DC">
      <w:pPr>
        <w:spacing w:after="0"/>
        <w:rPr>
          <w:b/>
          <w:color w:val="4472C4"/>
          <w:sz w:val="24"/>
          <w:szCs w:val="24"/>
        </w:rPr>
      </w:pPr>
    </w:p>
    <w:p w14:paraId="39793B61" w14:textId="77777777" w:rsidR="008150DC" w:rsidRPr="008150DC" w:rsidRDefault="008150DC" w:rsidP="008150DC">
      <w:pPr>
        <w:pStyle w:val="NormalWeb"/>
        <w:spacing w:before="0" w:beforeAutospacing="0" w:after="0" w:afterAutospacing="0"/>
        <w:rPr>
          <w:b/>
          <w:color w:val="4472C4"/>
        </w:rPr>
      </w:pPr>
    </w:p>
    <w:p w14:paraId="7AE7C975" w14:textId="77777777" w:rsidR="008150DC" w:rsidRPr="008150DC" w:rsidRDefault="008150DC" w:rsidP="008150DC">
      <w:pPr>
        <w:pStyle w:val="NormalWeb"/>
        <w:spacing w:before="0" w:beforeAutospacing="0" w:after="0" w:afterAutospacing="0"/>
        <w:rPr>
          <w:b/>
          <w:color w:val="4472C4"/>
        </w:rPr>
      </w:pPr>
    </w:p>
    <w:p w14:paraId="2B323BF4" w14:textId="77777777" w:rsidR="00710265" w:rsidRPr="008150DC" w:rsidRDefault="00E964B3" w:rsidP="009F2889">
      <w:pPr>
        <w:spacing w:after="0"/>
        <w:outlineLvl w:val="0"/>
        <w:rPr>
          <w:b/>
          <w:sz w:val="24"/>
          <w:szCs w:val="24"/>
        </w:rPr>
      </w:pPr>
      <w:bookmarkStart w:id="1" w:name="_1fob9te" w:colFirst="0" w:colLast="0"/>
      <w:bookmarkEnd w:id="1"/>
      <w:r w:rsidRPr="008150DC">
        <w:rPr>
          <w:b/>
          <w:sz w:val="24"/>
          <w:szCs w:val="24"/>
        </w:rPr>
        <w:t>My Favorite Things</w:t>
      </w:r>
    </w:p>
    <w:p w14:paraId="4132D3A3" w14:textId="5BC56998" w:rsidR="00710265" w:rsidRPr="008150DC" w:rsidRDefault="00E964B3" w:rsidP="008150DC">
      <w:pPr>
        <w:spacing w:after="0"/>
        <w:rPr>
          <w:sz w:val="24"/>
          <w:szCs w:val="24"/>
        </w:rPr>
      </w:pPr>
      <w:r w:rsidRPr="008150DC">
        <w:rPr>
          <w:sz w:val="24"/>
          <w:szCs w:val="24"/>
        </w:rPr>
        <w:t xml:space="preserve">Participants will introduce themselves and then share their favorite tool or app they have used for their own </w:t>
      </w:r>
      <w:r w:rsidR="009349C2">
        <w:rPr>
          <w:sz w:val="24"/>
          <w:szCs w:val="24"/>
        </w:rPr>
        <w:t xml:space="preserve">professional </w:t>
      </w:r>
      <w:r w:rsidRPr="008150DC">
        <w:rPr>
          <w:sz w:val="24"/>
          <w:szCs w:val="24"/>
        </w:rPr>
        <w:t>learning</w:t>
      </w:r>
      <w:r w:rsidR="009349C2">
        <w:rPr>
          <w:sz w:val="24"/>
          <w:szCs w:val="24"/>
        </w:rPr>
        <w:t xml:space="preserve"> and w</w:t>
      </w:r>
      <w:r w:rsidRPr="008150DC">
        <w:rPr>
          <w:sz w:val="24"/>
          <w:szCs w:val="24"/>
        </w:rPr>
        <w:t xml:space="preserve">hy it </w:t>
      </w:r>
      <w:r w:rsidR="009349C2">
        <w:rPr>
          <w:sz w:val="24"/>
          <w:szCs w:val="24"/>
        </w:rPr>
        <w:t>is</w:t>
      </w:r>
      <w:r w:rsidRPr="008150DC">
        <w:rPr>
          <w:sz w:val="24"/>
          <w:szCs w:val="24"/>
        </w:rPr>
        <w:t xml:space="preserve"> effective. </w:t>
      </w:r>
    </w:p>
    <w:p w14:paraId="55EDDF71" w14:textId="77777777" w:rsidR="00710265" w:rsidRPr="008150DC" w:rsidRDefault="00710265" w:rsidP="008150DC">
      <w:pPr>
        <w:spacing w:after="0"/>
        <w:rPr>
          <w:b/>
          <w:color w:val="ED7D31"/>
          <w:sz w:val="24"/>
          <w:szCs w:val="24"/>
        </w:rPr>
      </w:pPr>
    </w:p>
    <w:p w14:paraId="21A1D9FA" w14:textId="0D0A0902" w:rsidR="00710265" w:rsidRPr="00FC71D5" w:rsidRDefault="00E964B3" w:rsidP="009F2889">
      <w:pPr>
        <w:spacing w:after="0"/>
        <w:outlineLvl w:val="0"/>
        <w:rPr>
          <w:b/>
          <w:color w:val="00A79D"/>
          <w:sz w:val="24"/>
          <w:szCs w:val="24"/>
        </w:rPr>
      </w:pPr>
      <w:r w:rsidRPr="00FC71D5">
        <w:rPr>
          <w:b/>
          <w:color w:val="00A79D"/>
          <w:sz w:val="24"/>
          <w:szCs w:val="24"/>
        </w:rPr>
        <w:t>Background (10</w:t>
      </w:r>
      <w:r w:rsidR="0003467F" w:rsidRPr="00FC71D5">
        <w:rPr>
          <w:b/>
          <w:color w:val="00A79D"/>
          <w:sz w:val="24"/>
          <w:szCs w:val="24"/>
        </w:rPr>
        <w:t>-15</w:t>
      </w:r>
      <w:r w:rsidRPr="00FC71D5">
        <w:rPr>
          <w:b/>
          <w:color w:val="00A79D"/>
          <w:sz w:val="24"/>
          <w:szCs w:val="24"/>
        </w:rPr>
        <w:t xml:space="preserve"> minutes)</w:t>
      </w:r>
    </w:p>
    <w:p w14:paraId="6079FC4B" w14:textId="77777777" w:rsidR="00642912" w:rsidRDefault="00E964B3" w:rsidP="008150DC">
      <w:pPr>
        <w:spacing w:after="0"/>
        <w:rPr>
          <w:i/>
          <w:color w:val="4472C4"/>
          <w:sz w:val="24"/>
          <w:szCs w:val="24"/>
        </w:rPr>
      </w:pPr>
      <w:bookmarkStart w:id="2" w:name="_3znysh7" w:colFirst="0" w:colLast="0"/>
      <w:bookmarkEnd w:id="2"/>
      <w:r w:rsidRPr="008150DC">
        <w:rPr>
          <w:b/>
          <w:i/>
          <w:color w:val="4472C4"/>
          <w:sz w:val="24"/>
          <w:szCs w:val="24"/>
        </w:rPr>
        <w:t>Facilitator Note:</w:t>
      </w:r>
      <w:r w:rsidRPr="008150DC">
        <w:rPr>
          <w:i/>
          <w:color w:val="4472C4"/>
          <w:sz w:val="24"/>
          <w:szCs w:val="24"/>
        </w:rPr>
        <w:t xml:space="preserve"> Share some general background information on </w:t>
      </w:r>
      <w:r w:rsidR="00642912">
        <w:rPr>
          <w:i/>
          <w:color w:val="4472C4"/>
          <w:sz w:val="24"/>
          <w:szCs w:val="24"/>
        </w:rPr>
        <w:t>how technology enhances professional learning through learning communities and how schools can support teachers by providing professional learning opportunities. The facilitator will also share the featured video or select one of their own.</w:t>
      </w:r>
    </w:p>
    <w:p w14:paraId="36BC11B3" w14:textId="77777777" w:rsidR="00642912" w:rsidRDefault="00642912" w:rsidP="008150DC">
      <w:pPr>
        <w:spacing w:after="0"/>
        <w:rPr>
          <w:b/>
          <w:sz w:val="24"/>
          <w:szCs w:val="24"/>
        </w:rPr>
      </w:pPr>
    </w:p>
    <w:p w14:paraId="40987836" w14:textId="7A7A091A" w:rsidR="00642912" w:rsidRPr="00642912" w:rsidRDefault="00642912" w:rsidP="009F2889">
      <w:pPr>
        <w:spacing w:after="0"/>
        <w:outlineLvl w:val="0"/>
        <w:rPr>
          <w:b/>
          <w:sz w:val="24"/>
          <w:szCs w:val="24"/>
        </w:rPr>
      </w:pPr>
      <w:r w:rsidRPr="00642912">
        <w:rPr>
          <w:b/>
          <w:sz w:val="24"/>
          <w:szCs w:val="24"/>
        </w:rPr>
        <w:t>Overview</w:t>
      </w:r>
    </w:p>
    <w:p w14:paraId="5B12A935" w14:textId="5BD87C6A" w:rsidR="00710265" w:rsidRPr="008150DC" w:rsidRDefault="00E964B3" w:rsidP="008150DC">
      <w:pPr>
        <w:spacing w:after="0"/>
        <w:rPr>
          <w:sz w:val="24"/>
          <w:szCs w:val="24"/>
        </w:rPr>
      </w:pPr>
      <w:r w:rsidRPr="008150DC">
        <w:rPr>
          <w:sz w:val="24"/>
          <w:szCs w:val="24"/>
        </w:rPr>
        <w:t>Technology offers the opportunity for teachers to become more collaborative and extend learning beyond the classroom. Educators can create learning communities composed of students; fellow educators in schools, museums, libraries, and after-school programs; experts in various disciplines around the world; members of community organizations; and families. This enhanced collaboration, enabled by technology offers access to instructional materials as well as the resources and tools to create, manage, and assess their quality and usefulness. To enact this vision, schools need to support teachers in accessing needed technology and in learning how to use it effectively. Educators need continuous, just-in-time support that includes professional development, mentors, and informal collaborations.</w:t>
      </w:r>
    </w:p>
    <w:p w14:paraId="06B9D9FC" w14:textId="34DDE321" w:rsidR="008150DC" w:rsidRDefault="008150DC" w:rsidP="008150DC">
      <w:pPr>
        <w:spacing w:after="0"/>
        <w:rPr>
          <w:b/>
          <w:sz w:val="24"/>
          <w:szCs w:val="24"/>
        </w:rPr>
      </w:pPr>
    </w:p>
    <w:p w14:paraId="35B54557" w14:textId="3D9C014D" w:rsidR="00642912" w:rsidRDefault="00642912" w:rsidP="00102B9B">
      <w:pPr>
        <w:spacing w:after="0"/>
        <w:rPr>
          <w:sz w:val="24"/>
          <w:szCs w:val="24"/>
        </w:rPr>
      </w:pPr>
      <w:r w:rsidRPr="009349C2">
        <w:rPr>
          <w:sz w:val="24"/>
          <w:szCs w:val="24"/>
        </w:rPr>
        <w:t>Educators will be supported by technology that connects them to people, data, content, resources, expertise, and learning experiences that can empower and inspire them to provide more effective teaching for all learners.</w:t>
      </w:r>
      <w:r>
        <w:rPr>
          <w:sz w:val="24"/>
          <w:szCs w:val="24"/>
        </w:rPr>
        <w:t xml:space="preserve"> </w:t>
      </w:r>
      <w:r w:rsidR="00102B9B">
        <w:rPr>
          <w:sz w:val="24"/>
          <w:szCs w:val="24"/>
        </w:rPr>
        <w:t>(</w:t>
      </w:r>
      <w:hyperlink r:id="rId9" w:history="1">
        <w:r w:rsidRPr="00102B9B">
          <w:rPr>
            <w:rStyle w:val="Hyperlink"/>
            <w:sz w:val="24"/>
            <w:szCs w:val="24"/>
          </w:rPr>
          <w:t>NETP 2017 Goal for Teaching with Technology</w:t>
        </w:r>
      </w:hyperlink>
      <w:r w:rsidR="00102B9B">
        <w:rPr>
          <w:sz w:val="24"/>
          <w:szCs w:val="24"/>
        </w:rPr>
        <w:t>).</w:t>
      </w:r>
    </w:p>
    <w:p w14:paraId="3F5F34E4" w14:textId="36B9BAE8" w:rsidR="00642912" w:rsidRDefault="00642912" w:rsidP="008150DC">
      <w:pPr>
        <w:spacing w:after="0"/>
        <w:rPr>
          <w:b/>
          <w:sz w:val="24"/>
          <w:szCs w:val="24"/>
        </w:rPr>
      </w:pPr>
    </w:p>
    <w:p w14:paraId="067B316A" w14:textId="77777777" w:rsidR="00FC71D5" w:rsidRDefault="00FC71D5" w:rsidP="00827180">
      <w:pPr>
        <w:spacing w:after="0"/>
        <w:rPr>
          <w:b/>
          <w:color w:val="auto"/>
          <w:sz w:val="24"/>
          <w:szCs w:val="24"/>
        </w:rPr>
      </w:pPr>
    </w:p>
    <w:p w14:paraId="6BFEB2AD" w14:textId="5D23120C" w:rsidR="00827180" w:rsidRPr="00827180" w:rsidRDefault="00827180" w:rsidP="009F2889">
      <w:pPr>
        <w:spacing w:after="0"/>
        <w:outlineLvl w:val="0"/>
        <w:rPr>
          <w:b/>
          <w:color w:val="auto"/>
          <w:sz w:val="24"/>
          <w:szCs w:val="24"/>
        </w:rPr>
      </w:pPr>
      <w:r w:rsidRPr="00827180">
        <w:rPr>
          <w:b/>
          <w:color w:val="auto"/>
          <w:sz w:val="24"/>
          <w:szCs w:val="24"/>
        </w:rPr>
        <w:lastRenderedPageBreak/>
        <w:t>Professional Learning Plan</w:t>
      </w:r>
    </w:p>
    <w:p w14:paraId="7EBDD231" w14:textId="77777777" w:rsidR="00827180" w:rsidRPr="008150DC" w:rsidRDefault="00827180" w:rsidP="00827180">
      <w:pPr>
        <w:spacing w:after="0"/>
        <w:rPr>
          <w:sz w:val="24"/>
          <w:szCs w:val="24"/>
        </w:rPr>
      </w:pPr>
      <w:r w:rsidRPr="008150DC">
        <w:rPr>
          <w:sz w:val="24"/>
          <w:szCs w:val="24"/>
        </w:rPr>
        <w:t>A district professional learning plan provides the opportunity to establish short- and long-term professional learning goals for instruction, to articulate how professional learning will take place, and delineates desired outcomes. Approaching professional learning planning comprehensively allows districts to achieve efficiencies and alignment and reduce redundancy across the schools. Districts with successful professional learning initiatives typically align goals, activities and outcomes across their departments, schools, and district. With this approach, planning for digital learning becomes one facet of broader professional learning planning efforts.</w:t>
      </w:r>
      <w:r>
        <w:rPr>
          <w:sz w:val="24"/>
          <w:szCs w:val="24"/>
        </w:rPr>
        <w:t xml:space="preserve"> </w:t>
      </w:r>
    </w:p>
    <w:p w14:paraId="0E4420C3" w14:textId="3BD65AAE" w:rsidR="00827180" w:rsidRDefault="00827180" w:rsidP="008150DC">
      <w:pPr>
        <w:spacing w:after="0"/>
        <w:rPr>
          <w:b/>
          <w:sz w:val="24"/>
          <w:szCs w:val="24"/>
        </w:rPr>
      </w:pPr>
    </w:p>
    <w:p w14:paraId="749EF7AA" w14:textId="1B90E750" w:rsidR="00AC2494" w:rsidRPr="00AC2494" w:rsidRDefault="00E964B3" w:rsidP="008150DC">
      <w:pPr>
        <w:spacing w:after="0"/>
        <w:rPr>
          <w:i/>
          <w:color w:val="4472C4"/>
          <w:sz w:val="24"/>
          <w:szCs w:val="24"/>
        </w:rPr>
      </w:pPr>
      <w:r w:rsidRPr="008150DC">
        <w:rPr>
          <w:b/>
          <w:i/>
          <w:color w:val="4472C4"/>
          <w:sz w:val="24"/>
          <w:szCs w:val="24"/>
        </w:rPr>
        <w:t>Facilitator Note:</w:t>
      </w:r>
      <w:r w:rsidRPr="008150DC">
        <w:rPr>
          <w:i/>
          <w:color w:val="4472C4"/>
          <w:sz w:val="24"/>
          <w:szCs w:val="24"/>
        </w:rPr>
        <w:t xml:space="preserve"> </w:t>
      </w:r>
      <w:r w:rsidR="00AC2494" w:rsidRPr="00AC2494">
        <w:rPr>
          <w:i/>
          <w:color w:val="4472C4"/>
          <w:sz w:val="24"/>
          <w:szCs w:val="24"/>
        </w:rPr>
        <w:t>The facilitator describes PLAYDATE, where educators explore and learn more about how to use technology in the classroom. Next, the facilitator shows the featured video. Choose whole group, table or partner discussion depending on timing and size of group</w:t>
      </w:r>
      <w:r w:rsidR="00827180">
        <w:rPr>
          <w:i/>
          <w:color w:val="4472C4"/>
          <w:sz w:val="24"/>
          <w:szCs w:val="24"/>
        </w:rPr>
        <w:t xml:space="preserve"> to answer discussion questions.</w:t>
      </w:r>
    </w:p>
    <w:p w14:paraId="4D3A1E3B" w14:textId="30867C21" w:rsidR="00AC2494" w:rsidRPr="00AC2494" w:rsidRDefault="00AC2494" w:rsidP="008150DC">
      <w:pPr>
        <w:spacing w:after="0"/>
        <w:rPr>
          <w:i/>
          <w:color w:val="4472C4"/>
          <w:sz w:val="24"/>
          <w:szCs w:val="24"/>
        </w:rPr>
      </w:pPr>
    </w:p>
    <w:p w14:paraId="3254CA44" w14:textId="30E125A7" w:rsidR="00AC2494" w:rsidRPr="00AC2494" w:rsidRDefault="00AC2494" w:rsidP="009F2889">
      <w:pPr>
        <w:spacing w:after="0"/>
        <w:outlineLvl w:val="0"/>
        <w:rPr>
          <w:b/>
          <w:color w:val="auto"/>
          <w:sz w:val="24"/>
          <w:szCs w:val="24"/>
        </w:rPr>
      </w:pPr>
      <w:r w:rsidRPr="00AC2494">
        <w:rPr>
          <w:b/>
          <w:color w:val="auto"/>
          <w:sz w:val="24"/>
          <w:szCs w:val="24"/>
        </w:rPr>
        <w:t xml:space="preserve">Overview </w:t>
      </w:r>
    </w:p>
    <w:p w14:paraId="07696092" w14:textId="4757C359" w:rsidR="00AC2494" w:rsidRPr="00AC2494" w:rsidRDefault="00F47D87" w:rsidP="009F2889">
      <w:pPr>
        <w:spacing w:after="0"/>
        <w:outlineLvl w:val="0"/>
        <w:rPr>
          <w:color w:val="auto"/>
          <w:sz w:val="24"/>
          <w:szCs w:val="24"/>
        </w:rPr>
      </w:pPr>
      <w:hyperlink r:id="rId10" w:history="1">
        <w:r w:rsidR="00827180" w:rsidRPr="00827180">
          <w:rPr>
            <w:rStyle w:val="Hyperlink"/>
            <w:sz w:val="24"/>
            <w:szCs w:val="24"/>
          </w:rPr>
          <w:t xml:space="preserve">PLAYDATE - </w:t>
        </w:r>
        <w:r w:rsidR="00AC2494" w:rsidRPr="00827180">
          <w:rPr>
            <w:rStyle w:val="Hyperlink"/>
            <w:sz w:val="24"/>
            <w:szCs w:val="24"/>
          </w:rPr>
          <w:t>People Learning and Asking "Y": Digital Age Teacher Exploration</w:t>
        </w:r>
      </w:hyperlink>
    </w:p>
    <w:p w14:paraId="5D9835D4" w14:textId="6DF20193" w:rsidR="00AC2494" w:rsidRDefault="00827180" w:rsidP="008150DC">
      <w:pPr>
        <w:spacing w:after="0"/>
        <w:rPr>
          <w:color w:val="auto"/>
          <w:sz w:val="24"/>
          <w:szCs w:val="24"/>
        </w:rPr>
      </w:pPr>
      <w:r>
        <w:rPr>
          <w:color w:val="auto"/>
          <w:sz w:val="24"/>
          <w:szCs w:val="24"/>
        </w:rPr>
        <w:t>E</w:t>
      </w:r>
      <w:r w:rsidR="00AC2494" w:rsidRPr="00AC2494">
        <w:rPr>
          <w:color w:val="auto"/>
          <w:sz w:val="24"/>
          <w:szCs w:val="24"/>
        </w:rPr>
        <w:t xml:space="preserve">ducators </w:t>
      </w:r>
      <w:r>
        <w:rPr>
          <w:color w:val="auto"/>
          <w:sz w:val="24"/>
          <w:szCs w:val="24"/>
        </w:rPr>
        <w:t>c</w:t>
      </w:r>
      <w:r w:rsidR="00AC2494">
        <w:rPr>
          <w:color w:val="auto"/>
          <w:sz w:val="24"/>
          <w:szCs w:val="24"/>
        </w:rPr>
        <w:t xml:space="preserve">ome </w:t>
      </w:r>
      <w:r w:rsidR="00AC2494" w:rsidRPr="00AC2494">
        <w:rPr>
          <w:color w:val="auto"/>
          <w:sz w:val="24"/>
          <w:szCs w:val="24"/>
        </w:rPr>
        <w:t>together</w:t>
      </w:r>
      <w:r w:rsidR="00AC2494">
        <w:rPr>
          <w:color w:val="auto"/>
          <w:sz w:val="24"/>
          <w:szCs w:val="24"/>
        </w:rPr>
        <w:t xml:space="preserve"> and </w:t>
      </w:r>
      <w:r w:rsidR="00AC2494" w:rsidRPr="00AC2494">
        <w:rPr>
          <w:color w:val="auto"/>
          <w:sz w:val="24"/>
          <w:szCs w:val="24"/>
        </w:rPr>
        <w:t>sit in a room for a few hours and just play</w:t>
      </w:r>
      <w:r>
        <w:rPr>
          <w:color w:val="auto"/>
          <w:sz w:val="24"/>
          <w:szCs w:val="24"/>
        </w:rPr>
        <w:t xml:space="preserve"> and learn </w:t>
      </w:r>
      <w:r w:rsidR="00AC2494" w:rsidRPr="00AC2494">
        <w:rPr>
          <w:color w:val="auto"/>
          <w:sz w:val="24"/>
          <w:szCs w:val="24"/>
        </w:rPr>
        <w:t xml:space="preserve">about apps, programs and tools with one another. There are no presenters in the room, no experts and no agenda. </w:t>
      </w:r>
    </w:p>
    <w:p w14:paraId="361C3D85" w14:textId="77777777" w:rsidR="00827180" w:rsidRPr="00AC2494" w:rsidRDefault="00827180" w:rsidP="008150DC">
      <w:pPr>
        <w:spacing w:after="0"/>
        <w:rPr>
          <w:color w:val="auto"/>
          <w:sz w:val="24"/>
          <w:szCs w:val="24"/>
        </w:rPr>
      </w:pPr>
    </w:p>
    <w:p w14:paraId="7B5400C0" w14:textId="77777777" w:rsidR="00710265" w:rsidRPr="008150DC" w:rsidRDefault="00E964B3" w:rsidP="009F2889">
      <w:pPr>
        <w:spacing w:after="0"/>
        <w:outlineLvl w:val="0"/>
        <w:rPr>
          <w:b/>
          <w:sz w:val="24"/>
          <w:szCs w:val="24"/>
        </w:rPr>
      </w:pPr>
      <w:r w:rsidRPr="008150DC">
        <w:rPr>
          <w:b/>
          <w:sz w:val="24"/>
          <w:szCs w:val="24"/>
        </w:rPr>
        <w:t>Is PLAYDATE right for you?</w:t>
      </w:r>
    </w:p>
    <w:p w14:paraId="60ADB624" w14:textId="77777777" w:rsidR="00710265" w:rsidRPr="008150DC" w:rsidRDefault="00F47D87" w:rsidP="008150DC">
      <w:pPr>
        <w:spacing w:after="0"/>
        <w:rPr>
          <w:sz w:val="24"/>
          <w:szCs w:val="24"/>
        </w:rPr>
      </w:pPr>
      <w:hyperlink r:id="rId11">
        <w:r w:rsidR="00E964B3" w:rsidRPr="008150DC">
          <w:rPr>
            <w:color w:val="0000FF"/>
            <w:sz w:val="24"/>
            <w:szCs w:val="24"/>
            <w:u w:val="single"/>
          </w:rPr>
          <w:t>https://youtu.be/cDnrsC-Ioug</w:t>
        </w:r>
      </w:hyperlink>
    </w:p>
    <w:p w14:paraId="05927019" w14:textId="77777777" w:rsidR="00827180" w:rsidRDefault="00827180" w:rsidP="008150DC">
      <w:pPr>
        <w:spacing w:after="0"/>
        <w:rPr>
          <w:b/>
          <w:sz w:val="24"/>
          <w:szCs w:val="24"/>
        </w:rPr>
      </w:pPr>
    </w:p>
    <w:p w14:paraId="03316E9B" w14:textId="14F7E82B" w:rsidR="00710265" w:rsidRPr="008150DC" w:rsidRDefault="00E964B3" w:rsidP="009F2889">
      <w:pPr>
        <w:spacing w:after="0"/>
        <w:outlineLvl w:val="0"/>
        <w:rPr>
          <w:b/>
          <w:sz w:val="24"/>
          <w:szCs w:val="24"/>
        </w:rPr>
      </w:pPr>
      <w:r w:rsidRPr="008150DC">
        <w:rPr>
          <w:b/>
          <w:sz w:val="24"/>
          <w:szCs w:val="24"/>
        </w:rPr>
        <w:t>Discussion Questions</w:t>
      </w:r>
    </w:p>
    <w:p w14:paraId="1A6CD686" w14:textId="77777777" w:rsidR="00710265" w:rsidRPr="00102B9B" w:rsidRDefault="00E964B3" w:rsidP="00102B9B">
      <w:pPr>
        <w:pStyle w:val="ListParagraph"/>
        <w:numPr>
          <w:ilvl w:val="0"/>
          <w:numId w:val="16"/>
        </w:numPr>
        <w:spacing w:after="0"/>
        <w:rPr>
          <w:sz w:val="24"/>
          <w:szCs w:val="24"/>
        </w:rPr>
      </w:pPr>
      <w:r w:rsidRPr="00102B9B">
        <w:rPr>
          <w:sz w:val="24"/>
          <w:szCs w:val="24"/>
        </w:rPr>
        <w:t>Why might learning a tool or an app through play/tinkering rather than demonstration be an effective way for educators to learn?</w:t>
      </w:r>
    </w:p>
    <w:p w14:paraId="1AC6AB0C" w14:textId="32E3E85F" w:rsidR="00710265" w:rsidRPr="00102B9B" w:rsidRDefault="007B4B90" w:rsidP="00102B9B">
      <w:pPr>
        <w:pStyle w:val="ListParagraph"/>
        <w:numPr>
          <w:ilvl w:val="0"/>
          <w:numId w:val="16"/>
        </w:numPr>
        <w:spacing w:after="0"/>
        <w:rPr>
          <w:sz w:val="24"/>
          <w:szCs w:val="24"/>
        </w:rPr>
      </w:pPr>
      <w:r w:rsidRPr="00102B9B">
        <w:rPr>
          <w:sz w:val="24"/>
          <w:szCs w:val="24"/>
        </w:rPr>
        <w:t>W</w:t>
      </w:r>
      <w:r w:rsidR="00E964B3" w:rsidRPr="00102B9B">
        <w:rPr>
          <w:sz w:val="24"/>
          <w:szCs w:val="24"/>
        </w:rPr>
        <w:t>hat is exciting about having a “playdate” at your school or district?</w:t>
      </w:r>
    </w:p>
    <w:p w14:paraId="529CBAEF" w14:textId="31990017" w:rsidR="00710265" w:rsidRPr="00102B9B" w:rsidRDefault="00E964B3" w:rsidP="00102B9B">
      <w:pPr>
        <w:pStyle w:val="ListParagraph"/>
        <w:numPr>
          <w:ilvl w:val="0"/>
          <w:numId w:val="16"/>
        </w:numPr>
        <w:spacing w:after="0"/>
        <w:rPr>
          <w:sz w:val="24"/>
          <w:szCs w:val="24"/>
        </w:rPr>
      </w:pPr>
      <w:r w:rsidRPr="00102B9B">
        <w:rPr>
          <w:sz w:val="24"/>
          <w:szCs w:val="24"/>
        </w:rPr>
        <w:t xml:space="preserve">What </w:t>
      </w:r>
      <w:r w:rsidR="00827180" w:rsidRPr="00102B9B">
        <w:rPr>
          <w:sz w:val="24"/>
          <w:szCs w:val="24"/>
        </w:rPr>
        <w:t xml:space="preserve">are the </w:t>
      </w:r>
      <w:r w:rsidRPr="00102B9B">
        <w:rPr>
          <w:sz w:val="24"/>
          <w:szCs w:val="24"/>
        </w:rPr>
        <w:t>challenges?</w:t>
      </w:r>
    </w:p>
    <w:p w14:paraId="56FC1F94" w14:textId="6B3452E2" w:rsidR="00827180" w:rsidRDefault="00827180" w:rsidP="00827180">
      <w:pPr>
        <w:spacing w:after="0"/>
        <w:rPr>
          <w:sz w:val="24"/>
          <w:szCs w:val="24"/>
        </w:rPr>
      </w:pPr>
    </w:p>
    <w:p w14:paraId="515C9EF0" w14:textId="218933CC" w:rsidR="00827180" w:rsidRDefault="00827180" w:rsidP="00827180">
      <w:pPr>
        <w:spacing w:after="0"/>
        <w:rPr>
          <w:sz w:val="24"/>
          <w:szCs w:val="24"/>
        </w:rPr>
      </w:pPr>
    </w:p>
    <w:p w14:paraId="0CE05DE6" w14:textId="08955F62" w:rsidR="00710265" w:rsidRPr="008150DC" w:rsidRDefault="009F2889" w:rsidP="009F2889">
      <w:pPr>
        <w:spacing w:after="0"/>
        <w:outlineLvl w:val="0"/>
        <w:rPr>
          <w:b/>
          <w:color w:val="ED7D31"/>
          <w:sz w:val="24"/>
          <w:szCs w:val="24"/>
        </w:rPr>
      </w:pPr>
      <w:r>
        <w:rPr>
          <w:b/>
          <w:noProof/>
          <w:color w:val="ED7D31"/>
          <w:sz w:val="24"/>
          <w:szCs w:val="24"/>
        </w:rPr>
        <w:drawing>
          <wp:anchor distT="0" distB="0" distL="114300" distR="114300" simplePos="0" relativeHeight="251663360" behindDoc="0" locked="0" layoutInCell="1" allowOverlap="1" wp14:anchorId="59AB5702" wp14:editId="32FE8B35">
            <wp:simplePos x="0" y="0"/>
            <wp:positionH relativeFrom="column">
              <wp:posOffset>-20955</wp:posOffset>
            </wp:positionH>
            <wp:positionV relativeFrom="paragraph">
              <wp:posOffset>86360</wp:posOffset>
            </wp:positionV>
            <wp:extent cx="1828800" cy="1828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ainstor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r w:rsidR="007B4B90">
        <w:rPr>
          <w:b/>
          <w:color w:val="ED7D31"/>
          <w:sz w:val="24"/>
          <w:szCs w:val="24"/>
        </w:rPr>
        <w:t xml:space="preserve">Professional Learning Readiness </w:t>
      </w:r>
      <w:r w:rsidR="00E964B3" w:rsidRPr="008150DC">
        <w:rPr>
          <w:b/>
          <w:color w:val="ED7D31"/>
          <w:sz w:val="24"/>
          <w:szCs w:val="24"/>
        </w:rPr>
        <w:t>Activity (10</w:t>
      </w:r>
      <w:r w:rsidR="00827180">
        <w:rPr>
          <w:b/>
          <w:color w:val="ED7D31"/>
          <w:sz w:val="24"/>
          <w:szCs w:val="24"/>
        </w:rPr>
        <w:t>-15</w:t>
      </w:r>
      <w:r w:rsidR="00E964B3" w:rsidRPr="008150DC">
        <w:rPr>
          <w:b/>
          <w:color w:val="ED7D31"/>
          <w:sz w:val="24"/>
          <w:szCs w:val="24"/>
        </w:rPr>
        <w:t xml:space="preserve"> minutes)</w:t>
      </w:r>
    </w:p>
    <w:p w14:paraId="167F01D2" w14:textId="1B39844E" w:rsidR="00710265" w:rsidRDefault="00E964B3" w:rsidP="008150DC">
      <w:pPr>
        <w:spacing w:after="0"/>
        <w:rPr>
          <w:i/>
          <w:color w:val="4472C4"/>
          <w:sz w:val="24"/>
          <w:szCs w:val="24"/>
        </w:rPr>
      </w:pPr>
      <w:r w:rsidRPr="008150DC">
        <w:rPr>
          <w:b/>
          <w:i/>
          <w:color w:val="4472C4"/>
          <w:sz w:val="24"/>
          <w:szCs w:val="24"/>
        </w:rPr>
        <w:t>Facilitator Note:</w:t>
      </w:r>
      <w:r w:rsidR="007B4B90">
        <w:rPr>
          <w:i/>
          <w:color w:val="4472C4"/>
          <w:sz w:val="24"/>
          <w:szCs w:val="24"/>
        </w:rPr>
        <w:t xml:space="preserve"> The facilitator should have </w:t>
      </w:r>
      <w:r w:rsidRPr="008150DC">
        <w:rPr>
          <w:i/>
          <w:color w:val="4472C4"/>
          <w:sz w:val="24"/>
          <w:szCs w:val="24"/>
        </w:rPr>
        <w:t>printed copies of the self-assessment tool</w:t>
      </w:r>
      <w:r w:rsidR="007B4B90">
        <w:rPr>
          <w:i/>
          <w:color w:val="4472C4"/>
          <w:sz w:val="24"/>
          <w:szCs w:val="24"/>
        </w:rPr>
        <w:t xml:space="preserve"> or ask</w:t>
      </w:r>
      <w:r w:rsidRPr="008150DC">
        <w:rPr>
          <w:i/>
          <w:color w:val="4472C4"/>
          <w:sz w:val="24"/>
          <w:szCs w:val="24"/>
        </w:rPr>
        <w:t xml:space="preserve"> </w:t>
      </w:r>
      <w:r w:rsidRPr="007B4B90">
        <w:rPr>
          <w:i/>
          <w:color w:val="4472C4" w:themeColor="accent1"/>
          <w:sz w:val="24"/>
          <w:szCs w:val="24"/>
        </w:rPr>
        <w:t xml:space="preserve">participants </w:t>
      </w:r>
      <w:r w:rsidR="007B4B90" w:rsidRPr="007B4B90">
        <w:rPr>
          <w:i/>
          <w:color w:val="4472C4" w:themeColor="accent1"/>
          <w:sz w:val="24"/>
          <w:szCs w:val="24"/>
        </w:rPr>
        <w:t xml:space="preserve">to </w:t>
      </w:r>
      <w:r w:rsidRPr="007B4B90">
        <w:rPr>
          <w:i/>
          <w:color w:val="4472C4" w:themeColor="accent1"/>
          <w:sz w:val="24"/>
          <w:szCs w:val="24"/>
        </w:rPr>
        <w:t xml:space="preserve">record their answers on a blank piece of paper. </w:t>
      </w:r>
      <w:r w:rsidR="007B4B90" w:rsidRPr="007B4B90">
        <w:rPr>
          <w:i/>
          <w:color w:val="4472C4" w:themeColor="accent1"/>
          <w:sz w:val="24"/>
          <w:szCs w:val="24"/>
        </w:rPr>
        <w:t xml:space="preserve">Each participant will complete the self-assessment tool for their school or district. After completion, </w:t>
      </w:r>
      <w:r w:rsidR="007B4B90">
        <w:rPr>
          <w:i/>
          <w:color w:val="4472C4" w:themeColor="accent1"/>
          <w:sz w:val="24"/>
          <w:szCs w:val="24"/>
        </w:rPr>
        <w:t xml:space="preserve">ask the participants to </w:t>
      </w:r>
      <w:r w:rsidR="007B4B90" w:rsidRPr="007B4B90">
        <w:rPr>
          <w:i/>
          <w:color w:val="4472C4" w:themeColor="accent1"/>
          <w:sz w:val="24"/>
          <w:szCs w:val="24"/>
        </w:rPr>
        <w:t>total the scores in each section.</w:t>
      </w:r>
      <w:r w:rsidR="00642912">
        <w:rPr>
          <w:i/>
          <w:color w:val="4472C4" w:themeColor="accent1"/>
          <w:sz w:val="24"/>
          <w:szCs w:val="24"/>
        </w:rPr>
        <w:t xml:space="preserve"> These scores will be used later in the workshop.</w:t>
      </w:r>
      <w:r w:rsidR="007B4B90" w:rsidRPr="007B4B90">
        <w:rPr>
          <w:color w:val="4472C4" w:themeColor="accent1"/>
          <w:sz w:val="24"/>
          <w:szCs w:val="24"/>
        </w:rPr>
        <w:t xml:space="preserve">  </w:t>
      </w:r>
    </w:p>
    <w:p w14:paraId="04C320AB" w14:textId="3A79C6D8" w:rsidR="008150DC" w:rsidRPr="008150DC" w:rsidRDefault="008150DC" w:rsidP="008150DC">
      <w:pPr>
        <w:spacing w:after="0"/>
        <w:rPr>
          <w:i/>
          <w:color w:val="4472C4"/>
          <w:sz w:val="24"/>
          <w:szCs w:val="24"/>
        </w:rPr>
      </w:pPr>
    </w:p>
    <w:p w14:paraId="6A2F406D" w14:textId="77777777" w:rsidR="009F2889" w:rsidRDefault="009F2889" w:rsidP="007B4B90">
      <w:pPr>
        <w:spacing w:after="0"/>
      </w:pPr>
    </w:p>
    <w:p w14:paraId="31C77D13" w14:textId="77777777" w:rsidR="009F2889" w:rsidRDefault="009F2889" w:rsidP="007B4B90">
      <w:pPr>
        <w:spacing w:after="0"/>
      </w:pPr>
    </w:p>
    <w:p w14:paraId="4D1615D2" w14:textId="77777777" w:rsidR="009F2889" w:rsidRDefault="009F2889" w:rsidP="007B4B90">
      <w:pPr>
        <w:spacing w:after="0"/>
      </w:pPr>
    </w:p>
    <w:p w14:paraId="635003E9" w14:textId="77777777" w:rsidR="009F2889" w:rsidRDefault="009F2889" w:rsidP="007B4B90">
      <w:pPr>
        <w:spacing w:after="0"/>
      </w:pPr>
    </w:p>
    <w:p w14:paraId="0FB2EDB2" w14:textId="77777777" w:rsidR="009F2889" w:rsidRDefault="009F2889" w:rsidP="007B4B90">
      <w:pPr>
        <w:spacing w:after="0"/>
      </w:pPr>
    </w:p>
    <w:p w14:paraId="5E55764A" w14:textId="77777777" w:rsidR="009F2889" w:rsidRDefault="009F2889" w:rsidP="007B4B90">
      <w:pPr>
        <w:spacing w:after="0"/>
      </w:pPr>
    </w:p>
    <w:p w14:paraId="0FA7F0AB" w14:textId="77777777" w:rsidR="009F2889" w:rsidRDefault="009F2889" w:rsidP="007B4B90">
      <w:pPr>
        <w:spacing w:after="0"/>
      </w:pPr>
    </w:p>
    <w:p w14:paraId="2E627A23" w14:textId="77777777" w:rsidR="007B4B90" w:rsidRPr="008150DC" w:rsidRDefault="00F47D87" w:rsidP="009F2889">
      <w:pPr>
        <w:spacing w:after="0"/>
        <w:outlineLvl w:val="0"/>
        <w:rPr>
          <w:i/>
          <w:color w:val="4472C4"/>
          <w:sz w:val="24"/>
          <w:szCs w:val="24"/>
        </w:rPr>
      </w:pPr>
      <w:hyperlink r:id="rId13">
        <w:r w:rsidR="007B4B90" w:rsidRPr="008150DC">
          <w:rPr>
            <w:color w:val="4472C4"/>
            <w:sz w:val="24"/>
            <w:szCs w:val="24"/>
            <w:u w:val="single"/>
          </w:rPr>
          <w:t>Professi</w:t>
        </w:r>
        <w:r w:rsidR="007B4B90" w:rsidRPr="008150DC">
          <w:rPr>
            <w:color w:val="4472C4"/>
            <w:sz w:val="24"/>
            <w:szCs w:val="24"/>
            <w:u w:val="single"/>
          </w:rPr>
          <w:t>o</w:t>
        </w:r>
        <w:r w:rsidR="007B4B90" w:rsidRPr="008150DC">
          <w:rPr>
            <w:color w:val="4472C4"/>
            <w:sz w:val="24"/>
            <w:szCs w:val="24"/>
            <w:u w:val="single"/>
          </w:rPr>
          <w:t>nal Learning Readiness Self-Assessment Tool</w:t>
        </w:r>
      </w:hyperlink>
    </w:p>
    <w:p w14:paraId="2D0B7732" w14:textId="0396B08D" w:rsidR="007B4B90" w:rsidRDefault="007B4B90" w:rsidP="007B4B90">
      <w:pPr>
        <w:spacing w:after="0"/>
        <w:rPr>
          <w:sz w:val="24"/>
          <w:szCs w:val="24"/>
        </w:rPr>
      </w:pPr>
      <w:r w:rsidRPr="007B4B90">
        <w:rPr>
          <w:sz w:val="24"/>
          <w:szCs w:val="24"/>
        </w:rPr>
        <w:t>Th</w:t>
      </w:r>
      <w:r>
        <w:rPr>
          <w:sz w:val="24"/>
          <w:szCs w:val="24"/>
        </w:rPr>
        <w:t>is tool</w:t>
      </w:r>
      <w:r w:rsidRPr="007B4B90">
        <w:rPr>
          <w:sz w:val="24"/>
          <w:szCs w:val="24"/>
        </w:rPr>
        <w:t xml:space="preserve"> helps districts assess their capacity for effective, comprehensive professional learning. Comprehensive professional</w:t>
      </w:r>
      <w:r>
        <w:rPr>
          <w:sz w:val="24"/>
          <w:szCs w:val="24"/>
        </w:rPr>
        <w:t xml:space="preserve"> </w:t>
      </w:r>
      <w:r w:rsidRPr="007B4B90">
        <w:rPr>
          <w:sz w:val="24"/>
          <w:szCs w:val="24"/>
        </w:rPr>
        <w:t>learning includes face-to-face and virtual learning experiences</w:t>
      </w:r>
      <w:r>
        <w:rPr>
          <w:sz w:val="24"/>
          <w:szCs w:val="24"/>
        </w:rPr>
        <w:t>, formal and informal learning opportunities.</w:t>
      </w:r>
    </w:p>
    <w:p w14:paraId="46FFBC28" w14:textId="77777777" w:rsidR="00827180" w:rsidRDefault="00827180" w:rsidP="007B4B90">
      <w:pPr>
        <w:spacing w:after="0"/>
        <w:rPr>
          <w:sz w:val="24"/>
          <w:szCs w:val="24"/>
        </w:rPr>
      </w:pPr>
    </w:p>
    <w:p w14:paraId="6893CD28" w14:textId="54993F7B" w:rsidR="007B4B90" w:rsidRDefault="00246FEE" w:rsidP="007B4B90">
      <w:pPr>
        <w:spacing w:after="0"/>
        <w:rPr>
          <w:sz w:val="24"/>
          <w:szCs w:val="24"/>
        </w:rPr>
      </w:pPr>
      <w:r>
        <w:rPr>
          <w:b/>
          <w:noProof/>
          <w:color w:val="ED7D31"/>
          <w:sz w:val="24"/>
          <w:szCs w:val="24"/>
        </w:rPr>
        <w:drawing>
          <wp:anchor distT="0" distB="0" distL="114300" distR="114300" simplePos="0" relativeHeight="251662336" behindDoc="0" locked="0" layoutInCell="1" allowOverlap="1" wp14:anchorId="01A5BE58" wp14:editId="46F177BC">
            <wp:simplePos x="0" y="0"/>
            <wp:positionH relativeFrom="margin">
              <wp:posOffset>-4445</wp:posOffset>
            </wp:positionH>
            <wp:positionV relativeFrom="paragraph">
              <wp:posOffset>175260</wp:posOffset>
            </wp:positionV>
            <wp:extent cx="1828800"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fessional_development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331C08DF" w14:textId="39F70575" w:rsidR="001E04B9" w:rsidRDefault="001E04B9" w:rsidP="008150DC">
      <w:pPr>
        <w:spacing w:after="0"/>
        <w:rPr>
          <w:b/>
          <w:color w:val="ED7D31"/>
          <w:sz w:val="24"/>
          <w:szCs w:val="24"/>
        </w:rPr>
      </w:pPr>
    </w:p>
    <w:p w14:paraId="06AF7E8B" w14:textId="77777777" w:rsidR="001E04B9" w:rsidRDefault="001E04B9" w:rsidP="008150DC">
      <w:pPr>
        <w:spacing w:after="0"/>
        <w:rPr>
          <w:b/>
          <w:color w:val="ED7D31"/>
          <w:sz w:val="24"/>
          <w:szCs w:val="24"/>
        </w:rPr>
      </w:pPr>
    </w:p>
    <w:p w14:paraId="36F5A0A1" w14:textId="3388158D" w:rsidR="00710265" w:rsidRPr="008150DC" w:rsidRDefault="00E964B3" w:rsidP="009F2889">
      <w:pPr>
        <w:spacing w:after="0"/>
        <w:outlineLvl w:val="0"/>
        <w:rPr>
          <w:b/>
          <w:color w:val="ED7D31"/>
          <w:sz w:val="24"/>
          <w:szCs w:val="24"/>
        </w:rPr>
      </w:pPr>
      <w:r w:rsidRPr="008150DC">
        <w:rPr>
          <w:b/>
          <w:color w:val="ED7D31"/>
          <w:sz w:val="24"/>
          <w:szCs w:val="24"/>
        </w:rPr>
        <w:t>Professional Learning Activity (25-30 minutes)</w:t>
      </w:r>
    </w:p>
    <w:p w14:paraId="082002E1" w14:textId="61BED073" w:rsidR="00710265" w:rsidRPr="008150DC" w:rsidRDefault="00E964B3" w:rsidP="008150DC">
      <w:pPr>
        <w:spacing w:after="0"/>
        <w:rPr>
          <w:i/>
          <w:color w:val="4472C4"/>
          <w:sz w:val="24"/>
          <w:szCs w:val="24"/>
        </w:rPr>
      </w:pPr>
      <w:bookmarkStart w:id="3" w:name="_2et92p0" w:colFirst="0" w:colLast="0"/>
      <w:bookmarkEnd w:id="3"/>
      <w:r w:rsidRPr="008150DC">
        <w:rPr>
          <w:b/>
          <w:i/>
          <w:color w:val="4472C4"/>
          <w:sz w:val="24"/>
          <w:szCs w:val="24"/>
        </w:rPr>
        <w:t xml:space="preserve">Facilitator Note: </w:t>
      </w:r>
      <w:r w:rsidRPr="008150DC">
        <w:rPr>
          <w:i/>
          <w:color w:val="4472C4"/>
          <w:sz w:val="24"/>
          <w:szCs w:val="24"/>
        </w:rPr>
        <w:t>The facilitator introduces the OET Professional Learning Toolkit and briefly describes the 5 steps</w:t>
      </w:r>
      <w:r w:rsidR="00AD041E">
        <w:rPr>
          <w:i/>
          <w:color w:val="4472C4"/>
          <w:sz w:val="24"/>
          <w:szCs w:val="24"/>
        </w:rPr>
        <w:t xml:space="preserve"> in the process</w:t>
      </w:r>
      <w:r w:rsidRPr="008150DC">
        <w:rPr>
          <w:i/>
          <w:color w:val="4472C4"/>
          <w:sz w:val="24"/>
          <w:szCs w:val="24"/>
        </w:rPr>
        <w:t>.</w:t>
      </w:r>
      <w:r w:rsidR="001E04B9">
        <w:rPr>
          <w:i/>
          <w:color w:val="4472C4"/>
          <w:sz w:val="24"/>
          <w:szCs w:val="24"/>
        </w:rPr>
        <w:t xml:space="preserve"> </w:t>
      </w:r>
      <w:r w:rsidRPr="008150DC">
        <w:rPr>
          <w:i/>
          <w:color w:val="4472C4"/>
          <w:sz w:val="24"/>
          <w:szCs w:val="24"/>
        </w:rPr>
        <w:t xml:space="preserve">The facilitator </w:t>
      </w:r>
      <w:r w:rsidR="001E04B9">
        <w:rPr>
          <w:i/>
          <w:color w:val="4472C4"/>
          <w:sz w:val="24"/>
          <w:szCs w:val="24"/>
        </w:rPr>
        <w:t>ask</w:t>
      </w:r>
      <w:r w:rsidR="00102B9B">
        <w:rPr>
          <w:i/>
          <w:color w:val="4472C4"/>
          <w:sz w:val="24"/>
          <w:szCs w:val="24"/>
        </w:rPr>
        <w:t>s</w:t>
      </w:r>
      <w:r w:rsidR="001E04B9">
        <w:rPr>
          <w:i/>
          <w:color w:val="4472C4"/>
          <w:sz w:val="24"/>
          <w:szCs w:val="24"/>
        </w:rPr>
        <w:t xml:space="preserve"> participants to</w:t>
      </w:r>
      <w:r w:rsidRPr="008150DC">
        <w:rPr>
          <w:i/>
          <w:color w:val="4472C4"/>
          <w:sz w:val="24"/>
          <w:szCs w:val="24"/>
        </w:rPr>
        <w:t xml:space="preserve"> set up a</w:t>
      </w:r>
      <w:r w:rsidR="001E04B9">
        <w:rPr>
          <w:i/>
          <w:color w:val="4472C4"/>
          <w:sz w:val="24"/>
          <w:szCs w:val="24"/>
        </w:rPr>
        <w:t>n online</w:t>
      </w:r>
      <w:r w:rsidR="007B4B90">
        <w:rPr>
          <w:i/>
          <w:color w:val="4472C4"/>
          <w:sz w:val="24"/>
          <w:szCs w:val="24"/>
        </w:rPr>
        <w:t xml:space="preserve"> collaborative document</w:t>
      </w:r>
      <w:r w:rsidRPr="008150DC">
        <w:rPr>
          <w:i/>
          <w:color w:val="4472C4"/>
          <w:sz w:val="24"/>
          <w:szCs w:val="24"/>
        </w:rPr>
        <w:t xml:space="preserve"> to record their </w:t>
      </w:r>
      <w:r w:rsidR="001E04B9">
        <w:rPr>
          <w:i/>
          <w:color w:val="4472C4"/>
          <w:sz w:val="24"/>
          <w:szCs w:val="24"/>
        </w:rPr>
        <w:t>answers to the discussion questions</w:t>
      </w:r>
      <w:r w:rsidRPr="008150DC">
        <w:rPr>
          <w:i/>
          <w:color w:val="4472C4"/>
          <w:sz w:val="24"/>
          <w:szCs w:val="24"/>
        </w:rPr>
        <w:t>. All tables should have links to the docs for the other tables for whole group sharing.</w:t>
      </w:r>
    </w:p>
    <w:p w14:paraId="1B21FD37" w14:textId="77777777" w:rsidR="007B4B90" w:rsidRDefault="007B4B90" w:rsidP="008150DC">
      <w:pPr>
        <w:spacing w:after="0"/>
        <w:rPr>
          <w:b/>
          <w:sz w:val="24"/>
          <w:szCs w:val="24"/>
        </w:rPr>
      </w:pPr>
    </w:p>
    <w:p w14:paraId="0FCADB58" w14:textId="77777777" w:rsidR="001E04B9" w:rsidRDefault="001E04B9" w:rsidP="008150DC">
      <w:pPr>
        <w:spacing w:after="0"/>
        <w:rPr>
          <w:b/>
          <w:sz w:val="24"/>
          <w:szCs w:val="24"/>
        </w:rPr>
      </w:pPr>
    </w:p>
    <w:p w14:paraId="6FC9BBF8" w14:textId="77777777" w:rsidR="001E04B9" w:rsidRDefault="001E04B9" w:rsidP="008150DC">
      <w:pPr>
        <w:spacing w:after="0"/>
        <w:rPr>
          <w:b/>
          <w:sz w:val="24"/>
          <w:szCs w:val="24"/>
        </w:rPr>
      </w:pPr>
    </w:p>
    <w:p w14:paraId="2B770A57" w14:textId="51161134" w:rsidR="001E04B9" w:rsidRPr="008150DC" w:rsidRDefault="001E04B9" w:rsidP="001E04B9">
      <w:pPr>
        <w:spacing w:after="0"/>
        <w:rPr>
          <w:sz w:val="24"/>
          <w:szCs w:val="24"/>
        </w:rPr>
      </w:pPr>
      <w:r w:rsidRPr="008150DC">
        <w:rPr>
          <w:sz w:val="24"/>
          <w:szCs w:val="24"/>
        </w:rPr>
        <w:t xml:space="preserve">The </w:t>
      </w:r>
      <w:hyperlink r:id="rId15">
        <w:r w:rsidRPr="008150DC">
          <w:rPr>
            <w:color w:val="0000FF"/>
            <w:sz w:val="24"/>
            <w:szCs w:val="24"/>
            <w:u w:val="single"/>
          </w:rPr>
          <w:t>Office of Education Technology, Empowering Educators through Professional Learning toolkit</w:t>
        </w:r>
      </w:hyperlink>
      <w:r w:rsidRPr="008150DC">
        <w:rPr>
          <w:sz w:val="24"/>
          <w:szCs w:val="24"/>
        </w:rPr>
        <w:t xml:space="preserve"> provides leaders with a multi-step decision-making process, practical tools, and numerous examples for setting a trajectory of positive change, moving assertively toward achievement of student learning and improvement goals.</w:t>
      </w:r>
      <w:r w:rsidR="009349C2" w:rsidRPr="009349C2">
        <w:rPr>
          <w:sz w:val="24"/>
          <w:szCs w:val="24"/>
        </w:rPr>
        <w:t xml:space="preserve"> You may choose to move linearly from one step to the next, or skip directly to a particular step.</w:t>
      </w:r>
      <w:r w:rsidRPr="008150DC">
        <w:rPr>
          <w:sz w:val="24"/>
          <w:szCs w:val="24"/>
        </w:rPr>
        <w:t xml:space="preserve"> Key steps in the process are:</w:t>
      </w:r>
    </w:p>
    <w:p w14:paraId="10D484B3" w14:textId="77777777" w:rsidR="001E04B9" w:rsidRPr="008150DC" w:rsidRDefault="001E04B9" w:rsidP="001E04B9">
      <w:pPr>
        <w:numPr>
          <w:ilvl w:val="0"/>
          <w:numId w:val="5"/>
        </w:numPr>
        <w:spacing w:after="0"/>
        <w:ind w:hanging="360"/>
        <w:contextualSpacing/>
        <w:rPr>
          <w:sz w:val="24"/>
          <w:szCs w:val="24"/>
        </w:rPr>
      </w:pPr>
      <w:r w:rsidRPr="008150DC">
        <w:rPr>
          <w:sz w:val="24"/>
          <w:szCs w:val="24"/>
        </w:rPr>
        <w:t>Determine District Readiness</w:t>
      </w:r>
    </w:p>
    <w:p w14:paraId="43F37961" w14:textId="77777777" w:rsidR="001E04B9" w:rsidRPr="008150DC" w:rsidRDefault="001E04B9" w:rsidP="001E04B9">
      <w:pPr>
        <w:numPr>
          <w:ilvl w:val="0"/>
          <w:numId w:val="5"/>
        </w:numPr>
        <w:spacing w:after="0"/>
        <w:ind w:hanging="360"/>
        <w:contextualSpacing/>
        <w:rPr>
          <w:sz w:val="24"/>
          <w:szCs w:val="24"/>
        </w:rPr>
      </w:pPr>
      <w:r w:rsidRPr="008150DC">
        <w:rPr>
          <w:sz w:val="24"/>
          <w:szCs w:val="24"/>
        </w:rPr>
        <w:t>Assess Current Professional Learning</w:t>
      </w:r>
    </w:p>
    <w:p w14:paraId="6E845A79" w14:textId="77777777" w:rsidR="001E04B9" w:rsidRPr="008150DC" w:rsidRDefault="001E04B9" w:rsidP="001E04B9">
      <w:pPr>
        <w:numPr>
          <w:ilvl w:val="0"/>
          <w:numId w:val="5"/>
        </w:numPr>
        <w:spacing w:after="0"/>
        <w:ind w:hanging="360"/>
        <w:contextualSpacing/>
        <w:rPr>
          <w:sz w:val="24"/>
          <w:szCs w:val="24"/>
        </w:rPr>
      </w:pPr>
      <w:r w:rsidRPr="008150DC">
        <w:rPr>
          <w:sz w:val="24"/>
          <w:szCs w:val="24"/>
        </w:rPr>
        <w:t>Refine Professional Learning</w:t>
      </w:r>
    </w:p>
    <w:p w14:paraId="668FC4CC" w14:textId="77777777" w:rsidR="001E04B9" w:rsidRPr="008150DC" w:rsidRDefault="001E04B9" w:rsidP="001E04B9">
      <w:pPr>
        <w:numPr>
          <w:ilvl w:val="0"/>
          <w:numId w:val="5"/>
        </w:numPr>
        <w:spacing w:after="0"/>
        <w:ind w:hanging="360"/>
        <w:contextualSpacing/>
        <w:rPr>
          <w:sz w:val="24"/>
          <w:szCs w:val="24"/>
        </w:rPr>
      </w:pPr>
      <w:r w:rsidRPr="008150DC">
        <w:rPr>
          <w:sz w:val="24"/>
          <w:szCs w:val="24"/>
        </w:rPr>
        <w:t>Implement Professional Learning</w:t>
      </w:r>
    </w:p>
    <w:p w14:paraId="347DB53B" w14:textId="77777777" w:rsidR="001E04B9" w:rsidRDefault="001E04B9" w:rsidP="001E04B9">
      <w:pPr>
        <w:numPr>
          <w:ilvl w:val="0"/>
          <w:numId w:val="5"/>
        </w:numPr>
        <w:spacing w:after="0"/>
        <w:ind w:hanging="360"/>
        <w:contextualSpacing/>
        <w:rPr>
          <w:sz w:val="24"/>
          <w:szCs w:val="24"/>
        </w:rPr>
      </w:pPr>
      <w:r w:rsidRPr="008150DC">
        <w:rPr>
          <w:sz w:val="24"/>
          <w:szCs w:val="24"/>
        </w:rPr>
        <w:t>Measure Refined Professional Learning</w:t>
      </w:r>
    </w:p>
    <w:p w14:paraId="559E5A38" w14:textId="77777777" w:rsidR="001E04B9" w:rsidRPr="008150DC" w:rsidRDefault="001E04B9" w:rsidP="00942033">
      <w:pPr>
        <w:spacing w:after="0"/>
        <w:ind w:left="720"/>
        <w:contextualSpacing/>
        <w:rPr>
          <w:sz w:val="24"/>
          <w:szCs w:val="24"/>
        </w:rPr>
      </w:pPr>
    </w:p>
    <w:p w14:paraId="5F953C86" w14:textId="77777777" w:rsidR="009F2889" w:rsidRDefault="009F2889" w:rsidP="008150DC">
      <w:pPr>
        <w:spacing w:after="0"/>
        <w:rPr>
          <w:b/>
          <w:sz w:val="24"/>
          <w:szCs w:val="24"/>
        </w:rPr>
      </w:pPr>
    </w:p>
    <w:p w14:paraId="4F1B22AA" w14:textId="11133BDC" w:rsidR="00710265" w:rsidRPr="008150DC" w:rsidRDefault="00E964B3" w:rsidP="009F2889">
      <w:pPr>
        <w:spacing w:after="0"/>
        <w:outlineLvl w:val="0"/>
        <w:rPr>
          <w:sz w:val="24"/>
          <w:szCs w:val="24"/>
        </w:rPr>
      </w:pPr>
      <w:r w:rsidRPr="008150DC">
        <w:rPr>
          <w:b/>
          <w:sz w:val="24"/>
          <w:szCs w:val="24"/>
        </w:rPr>
        <w:t>Small Group</w:t>
      </w:r>
      <w:r w:rsidR="000A3559">
        <w:rPr>
          <w:b/>
          <w:sz w:val="24"/>
          <w:szCs w:val="24"/>
        </w:rPr>
        <w:t xml:space="preserve"> (15-20 minutes)</w:t>
      </w:r>
    </w:p>
    <w:p w14:paraId="5F0DC50C" w14:textId="798AA874" w:rsidR="00710265" w:rsidRPr="008150DC" w:rsidRDefault="000A3559" w:rsidP="008150DC">
      <w:pPr>
        <w:spacing w:after="0"/>
        <w:rPr>
          <w:sz w:val="24"/>
          <w:szCs w:val="24"/>
        </w:rPr>
      </w:pPr>
      <w:r>
        <w:rPr>
          <w:sz w:val="24"/>
          <w:szCs w:val="24"/>
        </w:rPr>
        <w:t>At each table, p</w:t>
      </w:r>
      <w:r w:rsidR="00E964B3" w:rsidRPr="008150DC">
        <w:rPr>
          <w:sz w:val="24"/>
          <w:szCs w:val="24"/>
        </w:rPr>
        <w:t xml:space="preserve">articipants should share their results and observations from the Professional Learning Readiness Self-Assessment </w:t>
      </w:r>
      <w:r w:rsidR="001E04B9">
        <w:rPr>
          <w:sz w:val="24"/>
          <w:szCs w:val="24"/>
        </w:rPr>
        <w:t>completed earlier</w:t>
      </w:r>
      <w:r w:rsidR="00E964B3" w:rsidRPr="008150DC">
        <w:rPr>
          <w:sz w:val="24"/>
          <w:szCs w:val="24"/>
        </w:rPr>
        <w:t xml:space="preserve">. </w:t>
      </w:r>
      <w:r w:rsidR="001E04B9">
        <w:rPr>
          <w:sz w:val="24"/>
          <w:szCs w:val="24"/>
        </w:rPr>
        <w:t>Next, p</w:t>
      </w:r>
      <w:r w:rsidR="00AD041E">
        <w:rPr>
          <w:sz w:val="24"/>
          <w:szCs w:val="24"/>
        </w:rPr>
        <w:t>articipants should answer the discussion questions using a collaborative online document</w:t>
      </w:r>
      <w:r w:rsidR="00E964B3" w:rsidRPr="008150DC">
        <w:rPr>
          <w:sz w:val="24"/>
          <w:szCs w:val="24"/>
        </w:rPr>
        <w:t xml:space="preserve">.  </w:t>
      </w:r>
    </w:p>
    <w:p w14:paraId="2E4D4FC7" w14:textId="77777777" w:rsidR="00710265" w:rsidRPr="008150DC" w:rsidRDefault="00710265" w:rsidP="008150DC">
      <w:pPr>
        <w:spacing w:after="0"/>
        <w:rPr>
          <w:sz w:val="24"/>
          <w:szCs w:val="24"/>
        </w:rPr>
      </w:pPr>
    </w:p>
    <w:p w14:paraId="7B3FCD3F" w14:textId="77777777" w:rsidR="009F2889" w:rsidRDefault="009F2889" w:rsidP="008150DC">
      <w:pPr>
        <w:spacing w:after="0"/>
        <w:rPr>
          <w:b/>
          <w:sz w:val="24"/>
          <w:szCs w:val="24"/>
        </w:rPr>
      </w:pPr>
    </w:p>
    <w:p w14:paraId="66FA46C7" w14:textId="4252C385" w:rsidR="00710265" w:rsidRPr="008150DC" w:rsidRDefault="00E964B3" w:rsidP="009F2889">
      <w:pPr>
        <w:spacing w:after="0"/>
        <w:outlineLvl w:val="0"/>
        <w:rPr>
          <w:b/>
          <w:sz w:val="24"/>
          <w:szCs w:val="24"/>
        </w:rPr>
      </w:pPr>
      <w:r w:rsidRPr="008150DC">
        <w:rPr>
          <w:b/>
          <w:sz w:val="24"/>
          <w:szCs w:val="24"/>
        </w:rPr>
        <w:t>Whole Group</w:t>
      </w:r>
      <w:r w:rsidR="000A3559">
        <w:rPr>
          <w:b/>
          <w:sz w:val="24"/>
          <w:szCs w:val="24"/>
        </w:rPr>
        <w:t xml:space="preserve"> (10 minutes)</w:t>
      </w:r>
    </w:p>
    <w:p w14:paraId="38D9A5ED" w14:textId="77777777" w:rsidR="001E04B9" w:rsidRDefault="001E04B9" w:rsidP="008150DC">
      <w:pPr>
        <w:spacing w:after="0"/>
        <w:rPr>
          <w:sz w:val="24"/>
          <w:szCs w:val="24"/>
        </w:rPr>
      </w:pPr>
      <w:r>
        <w:rPr>
          <w:sz w:val="24"/>
          <w:szCs w:val="24"/>
        </w:rPr>
        <w:t>The facilitator will share the online collaborative documents from several tables and ask participants to add more suggestions or comments.</w:t>
      </w:r>
    </w:p>
    <w:p w14:paraId="51748148" w14:textId="77777777" w:rsidR="001E04B9" w:rsidRDefault="001E04B9" w:rsidP="008150DC">
      <w:pPr>
        <w:spacing w:after="0"/>
        <w:rPr>
          <w:b/>
          <w:sz w:val="24"/>
          <w:szCs w:val="24"/>
        </w:rPr>
      </w:pPr>
    </w:p>
    <w:p w14:paraId="59B1F1A8" w14:textId="77777777" w:rsidR="009F2889" w:rsidRDefault="009F2889" w:rsidP="008150DC">
      <w:pPr>
        <w:spacing w:after="0"/>
        <w:rPr>
          <w:b/>
          <w:sz w:val="24"/>
          <w:szCs w:val="24"/>
        </w:rPr>
      </w:pPr>
    </w:p>
    <w:p w14:paraId="4487D55D" w14:textId="05A2CBE3" w:rsidR="00710265" w:rsidRPr="008150DC" w:rsidRDefault="00AD041E" w:rsidP="009F2889">
      <w:pPr>
        <w:spacing w:after="0"/>
        <w:outlineLvl w:val="0"/>
        <w:rPr>
          <w:sz w:val="24"/>
          <w:szCs w:val="24"/>
        </w:rPr>
      </w:pPr>
      <w:bookmarkStart w:id="4" w:name="_GoBack"/>
      <w:bookmarkEnd w:id="4"/>
      <w:r>
        <w:rPr>
          <w:b/>
          <w:sz w:val="24"/>
          <w:szCs w:val="24"/>
        </w:rPr>
        <w:t>Discussion Questions</w:t>
      </w:r>
    </w:p>
    <w:p w14:paraId="24F8C321" w14:textId="2E102C87" w:rsidR="00642912" w:rsidRPr="00102B9B" w:rsidRDefault="0003467F" w:rsidP="00102B9B">
      <w:pPr>
        <w:pStyle w:val="ListParagraph"/>
        <w:numPr>
          <w:ilvl w:val="0"/>
          <w:numId w:val="17"/>
        </w:numPr>
        <w:spacing w:after="0"/>
        <w:rPr>
          <w:sz w:val="24"/>
          <w:szCs w:val="24"/>
        </w:rPr>
      </w:pPr>
      <w:r w:rsidRPr="00102B9B">
        <w:rPr>
          <w:sz w:val="24"/>
          <w:szCs w:val="24"/>
        </w:rPr>
        <w:t>Are you stronger in some sections</w:t>
      </w:r>
      <w:r w:rsidR="00102B9B">
        <w:rPr>
          <w:sz w:val="24"/>
          <w:szCs w:val="24"/>
        </w:rPr>
        <w:t xml:space="preserve"> of the self-assessment</w:t>
      </w:r>
      <w:r w:rsidRPr="00102B9B">
        <w:rPr>
          <w:sz w:val="24"/>
          <w:szCs w:val="24"/>
        </w:rPr>
        <w:t>?</w:t>
      </w:r>
    </w:p>
    <w:p w14:paraId="2A113C89" w14:textId="2445CDE6" w:rsidR="00710265" w:rsidRPr="00102B9B" w:rsidRDefault="00E964B3" w:rsidP="00102B9B">
      <w:pPr>
        <w:pStyle w:val="ListParagraph"/>
        <w:numPr>
          <w:ilvl w:val="0"/>
          <w:numId w:val="17"/>
        </w:numPr>
        <w:spacing w:after="0"/>
        <w:rPr>
          <w:sz w:val="24"/>
          <w:szCs w:val="24"/>
        </w:rPr>
      </w:pPr>
      <w:r w:rsidRPr="00102B9B">
        <w:rPr>
          <w:sz w:val="24"/>
          <w:szCs w:val="24"/>
        </w:rPr>
        <w:t>Depending on the level of readiness of your district, what would it take to increase the level of readiness? Who needs to be involved in increasing the level of readiness?</w:t>
      </w:r>
    </w:p>
    <w:p w14:paraId="72BC3596" w14:textId="75A53B50" w:rsidR="00AD041E" w:rsidRPr="00102B9B" w:rsidRDefault="00AD041E" w:rsidP="00102B9B">
      <w:pPr>
        <w:pStyle w:val="ListParagraph"/>
        <w:numPr>
          <w:ilvl w:val="0"/>
          <w:numId w:val="17"/>
        </w:numPr>
        <w:spacing w:after="0"/>
        <w:rPr>
          <w:sz w:val="24"/>
          <w:szCs w:val="24"/>
        </w:rPr>
      </w:pPr>
      <w:r w:rsidRPr="00102B9B">
        <w:rPr>
          <w:sz w:val="24"/>
          <w:szCs w:val="24"/>
        </w:rPr>
        <w:lastRenderedPageBreak/>
        <w:t xml:space="preserve">How could </w:t>
      </w:r>
      <w:r w:rsidR="00E964B3" w:rsidRPr="00102B9B">
        <w:rPr>
          <w:sz w:val="24"/>
          <w:szCs w:val="24"/>
        </w:rPr>
        <w:t>current professional learning in your school, district or state</w:t>
      </w:r>
      <w:r w:rsidRPr="00102B9B">
        <w:rPr>
          <w:sz w:val="24"/>
          <w:szCs w:val="24"/>
        </w:rPr>
        <w:t xml:space="preserve"> be personalized to meet the needs of teachers?</w:t>
      </w:r>
    </w:p>
    <w:p w14:paraId="28DCDDAF" w14:textId="77777777" w:rsidR="001E04B9" w:rsidRPr="00102B9B" w:rsidRDefault="001E04B9" w:rsidP="00102B9B">
      <w:pPr>
        <w:pStyle w:val="ListParagraph"/>
        <w:numPr>
          <w:ilvl w:val="0"/>
          <w:numId w:val="17"/>
        </w:numPr>
        <w:spacing w:after="0"/>
        <w:rPr>
          <w:sz w:val="24"/>
          <w:szCs w:val="24"/>
        </w:rPr>
      </w:pPr>
      <w:r w:rsidRPr="00102B9B">
        <w:rPr>
          <w:sz w:val="24"/>
          <w:szCs w:val="24"/>
        </w:rPr>
        <w:t>What are some ways that your school/district can leverage digital tools to support your professional learning strategies?</w:t>
      </w:r>
    </w:p>
    <w:p w14:paraId="34A78C97" w14:textId="44DB9B73" w:rsidR="00710265" w:rsidRDefault="00710265" w:rsidP="008150DC">
      <w:pPr>
        <w:spacing w:after="0"/>
        <w:rPr>
          <w:sz w:val="24"/>
          <w:szCs w:val="24"/>
        </w:rPr>
      </w:pPr>
    </w:p>
    <w:p w14:paraId="37E754CF" w14:textId="77777777" w:rsidR="00AD041E" w:rsidRPr="008150DC" w:rsidRDefault="00AD041E" w:rsidP="008150DC">
      <w:pPr>
        <w:spacing w:after="0"/>
        <w:rPr>
          <w:sz w:val="24"/>
          <w:szCs w:val="24"/>
        </w:rPr>
      </w:pPr>
    </w:p>
    <w:p w14:paraId="6A3BE0C6" w14:textId="463E52AE" w:rsidR="000A3559" w:rsidRPr="008150DC" w:rsidRDefault="000A3559" w:rsidP="008150DC">
      <w:pPr>
        <w:spacing w:after="0"/>
        <w:rPr>
          <w:b/>
          <w:sz w:val="24"/>
          <w:szCs w:val="24"/>
        </w:rPr>
      </w:pPr>
      <w:r>
        <w:rPr>
          <w:b/>
          <w:noProof/>
          <w:color w:val="ED7D31"/>
          <w:sz w:val="24"/>
          <w:szCs w:val="24"/>
        </w:rPr>
        <w:drawing>
          <wp:anchor distT="0" distB="0" distL="114300" distR="114300" simplePos="0" relativeHeight="251661312" behindDoc="0" locked="0" layoutInCell="1" allowOverlap="1" wp14:anchorId="3A60344C" wp14:editId="2279B912">
            <wp:simplePos x="0" y="0"/>
            <wp:positionH relativeFrom="margin">
              <wp:posOffset>-5080</wp:posOffset>
            </wp:positionH>
            <wp:positionV relativeFrom="paragraph">
              <wp:posOffset>7620</wp:posOffset>
            </wp:positionV>
            <wp:extent cx="1828800" cy="182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st_practice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6691D5C6" w14:textId="77777777" w:rsidR="000A3559" w:rsidRDefault="000A3559" w:rsidP="008150DC">
      <w:pPr>
        <w:spacing w:after="0"/>
        <w:rPr>
          <w:b/>
          <w:color w:val="ED7D31"/>
          <w:sz w:val="24"/>
          <w:szCs w:val="24"/>
        </w:rPr>
      </w:pPr>
      <w:bookmarkStart w:id="5" w:name="_tyjcwt" w:colFirst="0" w:colLast="0"/>
      <w:bookmarkEnd w:id="5"/>
    </w:p>
    <w:p w14:paraId="176B5CEB" w14:textId="72B80D7C" w:rsidR="00710265" w:rsidRPr="009F2889" w:rsidRDefault="00E964B3" w:rsidP="009F2889">
      <w:pPr>
        <w:spacing w:after="0"/>
        <w:outlineLvl w:val="0"/>
        <w:rPr>
          <w:i/>
          <w:color w:val="00A79D"/>
          <w:sz w:val="24"/>
          <w:szCs w:val="24"/>
        </w:rPr>
      </w:pPr>
      <w:r w:rsidRPr="009F2889">
        <w:rPr>
          <w:b/>
          <w:color w:val="00A79D"/>
          <w:sz w:val="24"/>
          <w:szCs w:val="24"/>
        </w:rPr>
        <w:t>Exemplar Rapid Fire Presentations (15-20 minutes)</w:t>
      </w:r>
    </w:p>
    <w:p w14:paraId="0CD86DA1" w14:textId="1E37D6A9" w:rsidR="00710265" w:rsidRPr="008150DC" w:rsidRDefault="00E964B3" w:rsidP="008150DC">
      <w:pPr>
        <w:spacing w:after="0"/>
        <w:rPr>
          <w:i/>
          <w:color w:val="4472C4"/>
          <w:sz w:val="24"/>
          <w:szCs w:val="24"/>
        </w:rPr>
      </w:pPr>
      <w:r w:rsidRPr="008150DC">
        <w:rPr>
          <w:b/>
          <w:i/>
          <w:color w:val="4472C4"/>
          <w:sz w:val="24"/>
          <w:szCs w:val="24"/>
        </w:rPr>
        <w:t xml:space="preserve">Facilitator Note: </w:t>
      </w:r>
      <w:r w:rsidRPr="008150DC">
        <w:rPr>
          <w:i/>
          <w:color w:val="4472C4"/>
          <w:sz w:val="24"/>
          <w:szCs w:val="24"/>
        </w:rPr>
        <w:t>Ask two exemplar school/districts to share their background and experience in professional learning. The presentations should be 5-</w:t>
      </w:r>
      <w:r w:rsidR="007B4B90">
        <w:rPr>
          <w:i/>
          <w:color w:val="4472C4"/>
          <w:sz w:val="24"/>
          <w:szCs w:val="24"/>
        </w:rPr>
        <w:t xml:space="preserve">7 </w:t>
      </w:r>
      <w:r w:rsidRPr="008150DC">
        <w:rPr>
          <w:i/>
          <w:color w:val="4472C4"/>
          <w:sz w:val="24"/>
          <w:szCs w:val="24"/>
        </w:rPr>
        <w:t xml:space="preserve">minutes and prepared in advance of the workshop. </w:t>
      </w:r>
      <w:r w:rsidR="00102B9B">
        <w:rPr>
          <w:i/>
          <w:color w:val="4472C4"/>
          <w:sz w:val="24"/>
          <w:szCs w:val="24"/>
        </w:rPr>
        <w:t>Additional information about presentations can be found in the Logistics resource.</w:t>
      </w:r>
    </w:p>
    <w:p w14:paraId="65F26D30" w14:textId="2CF51C64" w:rsidR="00710265" w:rsidRDefault="00710265" w:rsidP="008150DC">
      <w:pPr>
        <w:spacing w:after="0"/>
        <w:rPr>
          <w:b/>
          <w:sz w:val="24"/>
          <w:szCs w:val="24"/>
        </w:rPr>
      </w:pPr>
    </w:p>
    <w:p w14:paraId="524EFB0C" w14:textId="49FFA512" w:rsidR="000A3559" w:rsidRDefault="000A3559" w:rsidP="008150DC">
      <w:pPr>
        <w:spacing w:after="0"/>
        <w:rPr>
          <w:b/>
          <w:sz w:val="24"/>
          <w:szCs w:val="24"/>
        </w:rPr>
      </w:pPr>
    </w:p>
    <w:p w14:paraId="6F6C8EC2" w14:textId="31DC6341" w:rsidR="000A3559" w:rsidRDefault="000A3559" w:rsidP="008150DC">
      <w:pPr>
        <w:spacing w:after="0"/>
        <w:rPr>
          <w:b/>
          <w:sz w:val="24"/>
          <w:szCs w:val="24"/>
        </w:rPr>
      </w:pPr>
    </w:p>
    <w:p w14:paraId="6ED8932C" w14:textId="77777777" w:rsidR="000A3559" w:rsidRPr="008150DC" w:rsidRDefault="000A3559" w:rsidP="008150DC">
      <w:pPr>
        <w:spacing w:after="0"/>
        <w:rPr>
          <w:b/>
          <w:sz w:val="24"/>
          <w:szCs w:val="24"/>
        </w:rPr>
      </w:pPr>
    </w:p>
    <w:p w14:paraId="2053B104" w14:textId="724DE884" w:rsidR="00710265" w:rsidRPr="008150DC" w:rsidRDefault="00E964B3" w:rsidP="009F2889">
      <w:pPr>
        <w:spacing w:after="0"/>
        <w:outlineLvl w:val="0"/>
        <w:rPr>
          <w:b/>
          <w:sz w:val="24"/>
          <w:szCs w:val="24"/>
        </w:rPr>
      </w:pPr>
      <w:bookmarkStart w:id="6" w:name="_3dy6vkm" w:colFirst="0" w:colLast="0"/>
      <w:bookmarkEnd w:id="6"/>
      <w:r w:rsidRPr="008150DC">
        <w:rPr>
          <w:b/>
          <w:sz w:val="24"/>
          <w:szCs w:val="24"/>
        </w:rPr>
        <w:t>D</w:t>
      </w:r>
      <w:r w:rsidR="007B4B90">
        <w:rPr>
          <w:b/>
          <w:sz w:val="24"/>
          <w:szCs w:val="24"/>
        </w:rPr>
        <w:t>iscussion Questions</w:t>
      </w:r>
    </w:p>
    <w:p w14:paraId="45BAB37B" w14:textId="77777777" w:rsidR="00710265" w:rsidRPr="008150DC" w:rsidRDefault="00E964B3" w:rsidP="008150DC">
      <w:pPr>
        <w:numPr>
          <w:ilvl w:val="0"/>
          <w:numId w:val="3"/>
        </w:numPr>
        <w:spacing w:after="0"/>
        <w:ind w:hanging="360"/>
        <w:contextualSpacing/>
        <w:rPr>
          <w:sz w:val="24"/>
          <w:szCs w:val="24"/>
        </w:rPr>
      </w:pPr>
      <w:r w:rsidRPr="008150DC">
        <w:rPr>
          <w:sz w:val="24"/>
          <w:szCs w:val="24"/>
        </w:rPr>
        <w:t>How is your school/district similar to the exemplar?</w:t>
      </w:r>
    </w:p>
    <w:p w14:paraId="26844509" w14:textId="7CA89629" w:rsidR="00710265" w:rsidRDefault="00E964B3" w:rsidP="008150DC">
      <w:pPr>
        <w:numPr>
          <w:ilvl w:val="0"/>
          <w:numId w:val="3"/>
        </w:numPr>
        <w:spacing w:after="0"/>
        <w:ind w:hanging="360"/>
        <w:contextualSpacing/>
        <w:rPr>
          <w:sz w:val="24"/>
          <w:szCs w:val="24"/>
        </w:rPr>
      </w:pPr>
      <w:r w:rsidRPr="008150DC">
        <w:rPr>
          <w:sz w:val="24"/>
          <w:szCs w:val="24"/>
        </w:rPr>
        <w:t xml:space="preserve">Are there policies/practices shared that your school/district can implement within the next quarter? </w:t>
      </w:r>
    </w:p>
    <w:p w14:paraId="6A95923C" w14:textId="6EBD765E" w:rsidR="000A3559" w:rsidRDefault="000A3559" w:rsidP="008150DC">
      <w:pPr>
        <w:numPr>
          <w:ilvl w:val="0"/>
          <w:numId w:val="3"/>
        </w:numPr>
        <w:spacing w:after="0"/>
        <w:ind w:hanging="360"/>
        <w:contextualSpacing/>
        <w:rPr>
          <w:sz w:val="24"/>
          <w:szCs w:val="24"/>
        </w:rPr>
      </w:pPr>
      <w:r>
        <w:rPr>
          <w:sz w:val="24"/>
          <w:szCs w:val="24"/>
        </w:rPr>
        <w:t xml:space="preserve">Share some of your professional learning opportunities with the group. </w:t>
      </w:r>
    </w:p>
    <w:p w14:paraId="67DFEAD1" w14:textId="0B6A6583" w:rsidR="000A3559" w:rsidRDefault="000A3559" w:rsidP="000A3559">
      <w:pPr>
        <w:spacing w:after="0"/>
        <w:ind w:left="720"/>
        <w:contextualSpacing/>
        <w:rPr>
          <w:sz w:val="24"/>
          <w:szCs w:val="24"/>
        </w:rPr>
      </w:pPr>
    </w:p>
    <w:p w14:paraId="2B9E8450" w14:textId="77777777" w:rsidR="000A3559" w:rsidRPr="008150DC" w:rsidRDefault="000A3559" w:rsidP="000A3559">
      <w:pPr>
        <w:spacing w:after="0"/>
        <w:ind w:left="360"/>
        <w:contextualSpacing/>
        <w:rPr>
          <w:sz w:val="24"/>
          <w:szCs w:val="24"/>
        </w:rPr>
      </w:pPr>
    </w:p>
    <w:p w14:paraId="102505DA" w14:textId="33E4DA46" w:rsidR="007B4B90" w:rsidRDefault="007B4B90" w:rsidP="008150DC">
      <w:pPr>
        <w:spacing w:after="0"/>
        <w:rPr>
          <w:b/>
          <w:color w:val="ED7D31"/>
          <w:sz w:val="24"/>
          <w:szCs w:val="24"/>
        </w:rPr>
      </w:pPr>
    </w:p>
    <w:p w14:paraId="6D967170" w14:textId="3FCB1310" w:rsidR="000A3559" w:rsidRDefault="000A3559" w:rsidP="008150DC">
      <w:pPr>
        <w:spacing w:after="0"/>
        <w:rPr>
          <w:b/>
          <w:color w:val="ED7D31"/>
          <w:sz w:val="24"/>
          <w:szCs w:val="24"/>
        </w:rPr>
      </w:pPr>
      <w:r>
        <w:rPr>
          <w:b/>
          <w:noProof/>
          <w:color w:val="ED7D31"/>
          <w:sz w:val="24"/>
          <w:szCs w:val="24"/>
        </w:rPr>
        <w:drawing>
          <wp:anchor distT="0" distB="0" distL="114300" distR="114300" simplePos="0" relativeHeight="251660288" behindDoc="0" locked="0" layoutInCell="1" allowOverlap="1" wp14:anchorId="324ACD75" wp14:editId="1747F82D">
            <wp:simplePos x="0" y="0"/>
            <wp:positionH relativeFrom="margin">
              <wp:posOffset>-5080</wp:posOffset>
            </wp:positionH>
            <wp:positionV relativeFrom="paragraph">
              <wp:posOffset>20955</wp:posOffset>
            </wp:positionV>
            <wp:extent cx="1828800" cy="1828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flectio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p>
    <w:p w14:paraId="6EB3D698" w14:textId="77777777" w:rsidR="000A3559" w:rsidRDefault="000A3559" w:rsidP="008150DC">
      <w:pPr>
        <w:spacing w:after="0"/>
        <w:rPr>
          <w:b/>
          <w:color w:val="ED7D31"/>
          <w:sz w:val="24"/>
          <w:szCs w:val="24"/>
        </w:rPr>
      </w:pPr>
    </w:p>
    <w:p w14:paraId="3B592B75" w14:textId="0F73F612" w:rsidR="00710265" w:rsidRPr="009F2889" w:rsidRDefault="00E964B3" w:rsidP="009F2889">
      <w:pPr>
        <w:spacing w:after="0"/>
        <w:outlineLvl w:val="0"/>
        <w:rPr>
          <w:b/>
          <w:color w:val="00A79D"/>
          <w:sz w:val="24"/>
          <w:szCs w:val="24"/>
        </w:rPr>
      </w:pPr>
      <w:r w:rsidRPr="009F2889">
        <w:rPr>
          <w:b/>
          <w:color w:val="00A79D"/>
          <w:sz w:val="24"/>
          <w:szCs w:val="24"/>
        </w:rPr>
        <w:t>Reflection and Wrap Up (5 minutes)</w:t>
      </w:r>
    </w:p>
    <w:p w14:paraId="66E50264" w14:textId="77777777" w:rsidR="00710265" w:rsidRPr="008150DC" w:rsidRDefault="00E964B3" w:rsidP="008150DC">
      <w:pPr>
        <w:spacing w:after="0"/>
        <w:rPr>
          <w:i/>
          <w:color w:val="4472C4"/>
          <w:sz w:val="24"/>
          <w:szCs w:val="24"/>
        </w:rPr>
      </w:pPr>
      <w:bookmarkStart w:id="7" w:name="_1t3h5sf" w:colFirst="0" w:colLast="0"/>
      <w:bookmarkEnd w:id="7"/>
      <w:r w:rsidRPr="008150DC">
        <w:rPr>
          <w:b/>
          <w:i/>
          <w:color w:val="4472C4"/>
          <w:sz w:val="24"/>
          <w:szCs w:val="24"/>
        </w:rPr>
        <w:t xml:space="preserve">Facilitator Note: </w:t>
      </w:r>
      <w:r w:rsidRPr="008150DC">
        <w:rPr>
          <w:i/>
          <w:color w:val="4472C4"/>
          <w:sz w:val="24"/>
          <w:szCs w:val="24"/>
        </w:rPr>
        <w:t>Take a few moments to reflect on the session, share details about additional events related to the remainder of the day and engage the audience to take action when they return to their schools/districts. Use this activity or choose another one from the Activity Toolbox.</w:t>
      </w:r>
    </w:p>
    <w:p w14:paraId="7A999CD4" w14:textId="77777777" w:rsidR="00710265" w:rsidRPr="008150DC" w:rsidRDefault="00710265" w:rsidP="008150DC">
      <w:pPr>
        <w:spacing w:after="0"/>
        <w:rPr>
          <w:b/>
          <w:color w:val="4472C4"/>
          <w:sz w:val="24"/>
          <w:szCs w:val="24"/>
        </w:rPr>
      </w:pPr>
    </w:p>
    <w:p w14:paraId="7A4B0CA8" w14:textId="77777777" w:rsidR="000A3559" w:rsidRDefault="000A3559" w:rsidP="008150DC">
      <w:pPr>
        <w:spacing w:after="0"/>
        <w:rPr>
          <w:b/>
          <w:sz w:val="24"/>
          <w:szCs w:val="24"/>
        </w:rPr>
      </w:pPr>
      <w:bookmarkStart w:id="8" w:name="_4d34og8" w:colFirst="0" w:colLast="0"/>
      <w:bookmarkEnd w:id="8"/>
    </w:p>
    <w:p w14:paraId="63D4700D" w14:textId="77777777" w:rsidR="000A3559" w:rsidRDefault="000A3559" w:rsidP="008150DC">
      <w:pPr>
        <w:spacing w:after="0"/>
        <w:rPr>
          <w:b/>
          <w:sz w:val="24"/>
          <w:szCs w:val="24"/>
        </w:rPr>
      </w:pPr>
    </w:p>
    <w:p w14:paraId="72225D6F" w14:textId="5C0C6D92" w:rsidR="00710265" w:rsidRPr="008150DC" w:rsidRDefault="00E964B3" w:rsidP="008150DC">
      <w:pPr>
        <w:spacing w:after="0"/>
        <w:rPr>
          <w:b/>
          <w:sz w:val="24"/>
          <w:szCs w:val="24"/>
        </w:rPr>
      </w:pPr>
      <w:r w:rsidRPr="008150DC">
        <w:rPr>
          <w:b/>
          <w:sz w:val="24"/>
          <w:szCs w:val="24"/>
        </w:rPr>
        <w:t>3</w:t>
      </w:r>
      <w:r w:rsidR="000A3559">
        <w:rPr>
          <w:b/>
          <w:sz w:val="24"/>
          <w:szCs w:val="24"/>
        </w:rPr>
        <w:t>+</w:t>
      </w:r>
      <w:r w:rsidRPr="008150DC">
        <w:rPr>
          <w:b/>
          <w:sz w:val="24"/>
          <w:szCs w:val="24"/>
        </w:rPr>
        <w:t>2</w:t>
      </w:r>
      <w:r w:rsidR="000A3559">
        <w:rPr>
          <w:b/>
          <w:sz w:val="24"/>
          <w:szCs w:val="24"/>
        </w:rPr>
        <w:t>+</w:t>
      </w:r>
      <w:r w:rsidRPr="008150DC">
        <w:rPr>
          <w:b/>
          <w:sz w:val="24"/>
          <w:szCs w:val="24"/>
        </w:rPr>
        <w:t>1</w:t>
      </w:r>
      <w:r w:rsidR="000A3559">
        <w:rPr>
          <w:b/>
          <w:sz w:val="24"/>
          <w:szCs w:val="24"/>
        </w:rPr>
        <w:t xml:space="preserve"> Activity</w:t>
      </w:r>
    </w:p>
    <w:p w14:paraId="2B67653C" w14:textId="77777777" w:rsidR="00710265" w:rsidRPr="008150DC" w:rsidRDefault="00E964B3" w:rsidP="008150DC">
      <w:pPr>
        <w:spacing w:after="0"/>
        <w:rPr>
          <w:sz w:val="24"/>
          <w:szCs w:val="24"/>
        </w:rPr>
      </w:pPr>
      <w:r w:rsidRPr="008150DC">
        <w:rPr>
          <w:sz w:val="24"/>
          <w:szCs w:val="24"/>
        </w:rPr>
        <w:t>Participants should write the following on a piece of paper:</w:t>
      </w:r>
    </w:p>
    <w:p w14:paraId="38A376A7" w14:textId="77777777" w:rsidR="00710265" w:rsidRPr="000A3559" w:rsidRDefault="00E964B3" w:rsidP="000A3559">
      <w:pPr>
        <w:pStyle w:val="ListParagraph"/>
        <w:numPr>
          <w:ilvl w:val="0"/>
          <w:numId w:val="8"/>
        </w:numPr>
        <w:spacing w:after="0"/>
        <w:rPr>
          <w:sz w:val="24"/>
          <w:szCs w:val="24"/>
        </w:rPr>
      </w:pPr>
      <w:r w:rsidRPr="000A3559">
        <w:rPr>
          <w:sz w:val="24"/>
          <w:szCs w:val="24"/>
        </w:rPr>
        <w:t>3 things you learned from today’s session</w:t>
      </w:r>
    </w:p>
    <w:p w14:paraId="720BC5EC" w14:textId="77777777" w:rsidR="00710265" w:rsidRPr="000A3559" w:rsidRDefault="00E964B3" w:rsidP="000A3559">
      <w:pPr>
        <w:pStyle w:val="ListParagraph"/>
        <w:numPr>
          <w:ilvl w:val="0"/>
          <w:numId w:val="8"/>
        </w:numPr>
        <w:spacing w:after="0"/>
        <w:rPr>
          <w:sz w:val="24"/>
          <w:szCs w:val="24"/>
        </w:rPr>
      </w:pPr>
      <w:r w:rsidRPr="000A3559">
        <w:rPr>
          <w:sz w:val="24"/>
          <w:szCs w:val="24"/>
        </w:rPr>
        <w:t>2 questions you still have</w:t>
      </w:r>
    </w:p>
    <w:p w14:paraId="48B4E618" w14:textId="19CFC060" w:rsidR="00710265" w:rsidRPr="000A3559" w:rsidRDefault="00E964B3" w:rsidP="000A3559">
      <w:pPr>
        <w:pStyle w:val="ListParagraph"/>
        <w:numPr>
          <w:ilvl w:val="0"/>
          <w:numId w:val="8"/>
        </w:numPr>
        <w:spacing w:after="0"/>
        <w:rPr>
          <w:sz w:val="24"/>
          <w:szCs w:val="24"/>
        </w:rPr>
      </w:pPr>
      <w:r w:rsidRPr="000A3559">
        <w:rPr>
          <w:sz w:val="24"/>
          <w:szCs w:val="24"/>
        </w:rPr>
        <w:t>1 idea that stuck with you</w:t>
      </w:r>
    </w:p>
    <w:p w14:paraId="5213DF57" w14:textId="731AE8B9" w:rsidR="00E70F1B" w:rsidRDefault="00E70F1B" w:rsidP="008150DC">
      <w:pPr>
        <w:spacing w:after="0"/>
        <w:rPr>
          <w:sz w:val="24"/>
          <w:szCs w:val="24"/>
        </w:rPr>
      </w:pPr>
    </w:p>
    <w:p w14:paraId="4651B5F8" w14:textId="77777777" w:rsidR="00E70F1B" w:rsidRPr="0093718F" w:rsidRDefault="00E70F1B" w:rsidP="009F2889">
      <w:pPr>
        <w:pStyle w:val="NormalWeb"/>
        <w:spacing w:before="0" w:beforeAutospacing="0" w:after="0" w:afterAutospacing="0"/>
        <w:outlineLvl w:val="0"/>
        <w:rPr>
          <w:rFonts w:ascii="Arial" w:hAnsi="Arial" w:cs="Arial"/>
        </w:rPr>
      </w:pPr>
      <w:r w:rsidRPr="0093718F">
        <w:rPr>
          <w:rFonts w:ascii="Arial" w:hAnsi="Arial" w:cs="Arial"/>
          <w:color w:val="000000"/>
        </w:rPr>
        <w:t xml:space="preserve">Based on the reflection activity, identify the next steps for your state, district or school. </w:t>
      </w:r>
    </w:p>
    <w:p w14:paraId="47BEBB0B" w14:textId="77777777" w:rsidR="00E70F1B" w:rsidRDefault="00E70F1B" w:rsidP="00E70F1B">
      <w:pPr>
        <w:spacing w:after="0"/>
        <w:rPr>
          <w:b/>
          <w:color w:val="4472C4"/>
          <w:sz w:val="24"/>
          <w:szCs w:val="24"/>
        </w:rPr>
      </w:pPr>
    </w:p>
    <w:p w14:paraId="7B1A6790" w14:textId="77777777" w:rsidR="00E70F1B" w:rsidRPr="009F2889" w:rsidRDefault="00E70F1B" w:rsidP="009F2889">
      <w:pPr>
        <w:spacing w:after="0"/>
        <w:outlineLvl w:val="0"/>
        <w:rPr>
          <w:b/>
          <w:color w:val="00A79D"/>
          <w:sz w:val="24"/>
          <w:szCs w:val="24"/>
        </w:rPr>
      </w:pPr>
      <w:r w:rsidRPr="009F2889">
        <w:rPr>
          <w:b/>
          <w:color w:val="00A79D"/>
          <w:sz w:val="24"/>
          <w:szCs w:val="24"/>
        </w:rPr>
        <w:lastRenderedPageBreak/>
        <w:t>Wrap-Up</w:t>
      </w:r>
    </w:p>
    <w:p w14:paraId="3D4669F7" w14:textId="77777777" w:rsidR="00102B9B" w:rsidRDefault="00E70F1B" w:rsidP="00E70F1B">
      <w:pPr>
        <w:spacing w:after="0"/>
        <w:rPr>
          <w:i/>
          <w:color w:val="4472C4"/>
          <w:sz w:val="24"/>
          <w:szCs w:val="24"/>
        </w:rPr>
      </w:pPr>
      <w:r w:rsidRPr="008C42DB">
        <w:rPr>
          <w:b/>
          <w:i/>
          <w:color w:val="4472C4"/>
          <w:sz w:val="24"/>
          <w:szCs w:val="24"/>
        </w:rPr>
        <w:t xml:space="preserve">Facilitator Note: </w:t>
      </w:r>
      <w:r w:rsidRPr="008C42DB">
        <w:rPr>
          <w:i/>
          <w:color w:val="4472C4"/>
          <w:sz w:val="24"/>
          <w:szCs w:val="24"/>
        </w:rPr>
        <w:t>The facilitator wraps up the day and shares resources with participants. Sample language: “This is only the first step of many steps in supporting teachers and students for learning in the digital age. I encourage you to follow up on our reflection activity during the next few weeks and continue to collaborate with your peers.</w:t>
      </w:r>
      <w:r w:rsidR="00102B9B">
        <w:rPr>
          <w:i/>
          <w:color w:val="4472C4"/>
          <w:sz w:val="24"/>
          <w:szCs w:val="24"/>
        </w:rPr>
        <w:t xml:space="preserve"> Think about what tools and resource</w:t>
      </w:r>
      <w:r w:rsidR="00102B9B" w:rsidRPr="0093718F">
        <w:rPr>
          <w:i/>
          <w:color w:val="4472C4"/>
          <w:sz w:val="24"/>
          <w:szCs w:val="24"/>
        </w:rPr>
        <w:t>s</w:t>
      </w:r>
      <w:r w:rsidR="00102B9B">
        <w:rPr>
          <w:i/>
          <w:color w:val="4472C4"/>
          <w:sz w:val="24"/>
          <w:szCs w:val="24"/>
        </w:rPr>
        <w:t xml:space="preserve"> you can use to maintain relationships and encourage collaboration, as well as identify opportunities for on-going professional learning and workshops</w:t>
      </w:r>
      <w:r w:rsidR="00102B9B" w:rsidRPr="0093718F">
        <w:rPr>
          <w:i/>
          <w:color w:val="4472C4"/>
          <w:sz w:val="24"/>
          <w:szCs w:val="24"/>
        </w:rPr>
        <w:t>.</w:t>
      </w:r>
    </w:p>
    <w:p w14:paraId="06C311FC" w14:textId="0AFB97C1" w:rsidR="00E70F1B" w:rsidRDefault="00E70F1B" w:rsidP="00E70F1B">
      <w:pPr>
        <w:rPr>
          <w:b/>
          <w:color w:val="ED7D31" w:themeColor="accent2"/>
          <w:sz w:val="24"/>
          <w:szCs w:val="24"/>
        </w:rPr>
      </w:pPr>
    </w:p>
    <w:p w14:paraId="0495B483" w14:textId="77777777" w:rsidR="00E70F1B" w:rsidRPr="009F2889" w:rsidRDefault="00E70F1B" w:rsidP="009F2889">
      <w:pPr>
        <w:spacing w:after="0"/>
        <w:outlineLvl w:val="0"/>
        <w:rPr>
          <w:b/>
          <w:color w:val="00A79D"/>
          <w:sz w:val="24"/>
          <w:szCs w:val="24"/>
        </w:rPr>
      </w:pPr>
      <w:r w:rsidRPr="009F2889">
        <w:rPr>
          <w:b/>
          <w:color w:val="00A79D"/>
          <w:sz w:val="24"/>
          <w:szCs w:val="24"/>
        </w:rPr>
        <w:t>Resources</w:t>
      </w:r>
    </w:p>
    <w:p w14:paraId="7E3AAF65" w14:textId="77777777" w:rsidR="00E70F1B" w:rsidRDefault="00E70F1B" w:rsidP="00E70F1B">
      <w:pPr>
        <w:spacing w:after="0"/>
        <w:rPr>
          <w:sz w:val="24"/>
          <w:szCs w:val="24"/>
        </w:rPr>
      </w:pPr>
      <w:r>
        <w:rPr>
          <w:color w:val="auto"/>
          <w:sz w:val="24"/>
          <w:szCs w:val="24"/>
        </w:rPr>
        <w:t>Th</w:t>
      </w:r>
      <w:r w:rsidRPr="00BA369A">
        <w:rPr>
          <w:color w:val="auto"/>
          <w:sz w:val="24"/>
          <w:szCs w:val="24"/>
        </w:rPr>
        <w:t xml:space="preserve">e US Department of Education </w:t>
      </w:r>
      <w:r>
        <w:rPr>
          <w:color w:val="auto"/>
          <w:sz w:val="24"/>
          <w:szCs w:val="24"/>
        </w:rPr>
        <w:t>does not endorse any resources; instead they are provided</w:t>
      </w:r>
      <w:r w:rsidRPr="00BA369A">
        <w:rPr>
          <w:sz w:val="24"/>
          <w:szCs w:val="24"/>
        </w:rPr>
        <w:t xml:space="preserve"> to </w:t>
      </w:r>
      <w:r>
        <w:rPr>
          <w:sz w:val="24"/>
          <w:szCs w:val="24"/>
        </w:rPr>
        <w:t xml:space="preserve">assist the facilitator in preparing for the workshop. The facilitator can also share these resources with participants to </w:t>
      </w:r>
      <w:r w:rsidRPr="00BA369A">
        <w:rPr>
          <w:sz w:val="24"/>
          <w:szCs w:val="24"/>
        </w:rPr>
        <w:t>support on-going professional learning and school/district planning</w:t>
      </w:r>
      <w:r>
        <w:rPr>
          <w:sz w:val="24"/>
          <w:szCs w:val="24"/>
        </w:rPr>
        <w:t xml:space="preserve"> after the workshop</w:t>
      </w:r>
      <w:r w:rsidRPr="00BA369A">
        <w:rPr>
          <w:sz w:val="24"/>
          <w:szCs w:val="24"/>
        </w:rPr>
        <w:t xml:space="preserve">. </w:t>
      </w:r>
      <w:r>
        <w:rPr>
          <w:sz w:val="24"/>
          <w:szCs w:val="24"/>
        </w:rPr>
        <w:t>For example, s</w:t>
      </w:r>
      <w:r w:rsidRPr="00BA369A">
        <w:rPr>
          <w:sz w:val="24"/>
          <w:szCs w:val="24"/>
        </w:rPr>
        <w:t>ome districts have used the NETP for on-going book studies throughout the school year to support the development and refinement of technology initiatives.</w:t>
      </w:r>
    </w:p>
    <w:p w14:paraId="2C67C388" w14:textId="77777777" w:rsidR="00E70F1B" w:rsidRDefault="00E70F1B" w:rsidP="00E70F1B">
      <w:pPr>
        <w:spacing w:after="0"/>
        <w:rPr>
          <w:b/>
          <w:color w:val="ED7D31"/>
          <w:sz w:val="24"/>
          <w:szCs w:val="24"/>
        </w:rPr>
      </w:pPr>
    </w:p>
    <w:p w14:paraId="23C50C67" w14:textId="77777777" w:rsidR="00E70F1B" w:rsidRPr="009F2889" w:rsidRDefault="00E70F1B" w:rsidP="009F2889">
      <w:pPr>
        <w:spacing w:after="0"/>
        <w:outlineLvl w:val="0"/>
        <w:rPr>
          <w:b/>
          <w:color w:val="00A79D"/>
          <w:sz w:val="24"/>
          <w:szCs w:val="24"/>
        </w:rPr>
      </w:pPr>
      <w:r w:rsidRPr="009F2889">
        <w:rPr>
          <w:b/>
          <w:color w:val="00A79D"/>
          <w:sz w:val="24"/>
          <w:szCs w:val="24"/>
        </w:rPr>
        <w:t>US Department of Education Resources</w:t>
      </w:r>
    </w:p>
    <w:p w14:paraId="3713F753" w14:textId="77777777" w:rsidR="009F2889" w:rsidRPr="008C42DB" w:rsidRDefault="009F2889" w:rsidP="009F2889">
      <w:pPr>
        <w:spacing w:after="60"/>
        <w:outlineLvl w:val="0"/>
        <w:rPr>
          <w:b/>
          <w:color w:val="ED7D31"/>
          <w:sz w:val="24"/>
          <w:szCs w:val="24"/>
        </w:rPr>
      </w:pPr>
      <w:hyperlink r:id="rId18" w:history="1">
        <w:r w:rsidRPr="008C42DB">
          <w:rPr>
            <w:color w:val="1155CC"/>
            <w:sz w:val="24"/>
            <w:szCs w:val="24"/>
            <w:u w:val="single"/>
          </w:rPr>
          <w:t>Building</w:t>
        </w:r>
      </w:hyperlink>
      <w:hyperlink r:id="rId19" w:history="1">
        <w:r w:rsidRPr="008C42DB">
          <w:rPr>
            <w:color w:val="1155CC"/>
            <w:sz w:val="24"/>
            <w:szCs w:val="24"/>
            <w:u w:val="single"/>
          </w:rPr>
          <w:t xml:space="preserve"> Technology Infrastructure for Learning</w:t>
        </w:r>
      </w:hyperlink>
    </w:p>
    <w:p w14:paraId="140401FF" w14:textId="77777777" w:rsidR="009F2889" w:rsidRPr="008C42DB" w:rsidRDefault="009F2889" w:rsidP="009F2889">
      <w:pPr>
        <w:spacing w:after="60"/>
        <w:outlineLvl w:val="0"/>
        <w:rPr>
          <w:sz w:val="24"/>
          <w:szCs w:val="24"/>
        </w:rPr>
      </w:pPr>
      <w:hyperlink r:id="rId20">
        <w:r w:rsidRPr="008C42DB">
          <w:rPr>
            <w:color w:val="0000FF"/>
            <w:sz w:val="24"/>
            <w:szCs w:val="24"/>
            <w:u w:val="single"/>
          </w:rPr>
          <w:t>Every Student Succeeds Act (ESSA)</w:t>
        </w:r>
      </w:hyperlink>
      <w:r w:rsidRPr="008C42DB">
        <w:rPr>
          <w:sz w:val="24"/>
          <w:szCs w:val="24"/>
        </w:rPr>
        <w:t xml:space="preserve"> </w:t>
      </w:r>
    </w:p>
    <w:p w14:paraId="78CD5B1D" w14:textId="77777777" w:rsidR="009F2889" w:rsidRPr="008C42DB" w:rsidRDefault="009F2889" w:rsidP="009F2889">
      <w:pPr>
        <w:spacing w:after="60"/>
        <w:outlineLvl w:val="0"/>
        <w:rPr>
          <w:sz w:val="24"/>
          <w:szCs w:val="24"/>
        </w:rPr>
      </w:pPr>
      <w:hyperlink r:id="rId21">
        <w:r w:rsidRPr="008C42DB">
          <w:rPr>
            <w:color w:val="0000FF"/>
            <w:sz w:val="24"/>
            <w:szCs w:val="24"/>
            <w:u w:val="single"/>
          </w:rPr>
          <w:t>National Education Technology Plan (NETP)</w:t>
        </w:r>
      </w:hyperlink>
      <w:r w:rsidRPr="008C42DB">
        <w:rPr>
          <w:sz w:val="24"/>
          <w:szCs w:val="24"/>
        </w:rPr>
        <w:t xml:space="preserve"> </w:t>
      </w:r>
    </w:p>
    <w:p w14:paraId="792D72AD" w14:textId="77777777" w:rsidR="009F2889" w:rsidRDefault="009F2889" w:rsidP="009F2889">
      <w:pPr>
        <w:spacing w:after="0"/>
        <w:outlineLvl w:val="0"/>
        <w:rPr>
          <w:rStyle w:val="Hyperlink"/>
          <w:sz w:val="24"/>
          <w:szCs w:val="24"/>
        </w:rPr>
      </w:pPr>
      <w:hyperlink r:id="rId22" w:history="1">
        <w:r w:rsidRPr="00BA369A">
          <w:rPr>
            <w:rStyle w:val="Hyperlink"/>
            <w:sz w:val="24"/>
            <w:szCs w:val="24"/>
          </w:rPr>
          <w:t>Stories of Ed Tech Innovation</w:t>
        </w:r>
      </w:hyperlink>
    </w:p>
    <w:p w14:paraId="75617DE0" w14:textId="77777777" w:rsidR="00E70F1B" w:rsidRDefault="00E70F1B" w:rsidP="00E70F1B">
      <w:pPr>
        <w:spacing w:after="0"/>
      </w:pPr>
    </w:p>
    <w:p w14:paraId="5EEC0E31" w14:textId="0AE9A4D6" w:rsidR="00710265" w:rsidRPr="009F2889" w:rsidRDefault="00E70F1B" w:rsidP="009F2889">
      <w:pPr>
        <w:spacing w:after="0"/>
        <w:outlineLvl w:val="0"/>
        <w:rPr>
          <w:b/>
          <w:color w:val="00A79D"/>
          <w:sz w:val="24"/>
          <w:szCs w:val="24"/>
        </w:rPr>
      </w:pPr>
      <w:bookmarkStart w:id="9" w:name="_2s8eyo1" w:colFirst="0" w:colLast="0"/>
      <w:bookmarkEnd w:id="9"/>
      <w:r w:rsidRPr="009F2889">
        <w:rPr>
          <w:b/>
          <w:color w:val="00A79D"/>
          <w:sz w:val="24"/>
          <w:szCs w:val="24"/>
        </w:rPr>
        <w:t>Facilitator Guide Resources</w:t>
      </w:r>
    </w:p>
    <w:p w14:paraId="15B225B7" w14:textId="77777777" w:rsidR="00710265" w:rsidRPr="008150DC" w:rsidRDefault="00710265" w:rsidP="008150DC">
      <w:pPr>
        <w:spacing w:after="0"/>
        <w:ind w:left="720"/>
        <w:rPr>
          <w:sz w:val="24"/>
          <w:szCs w:val="24"/>
        </w:rPr>
      </w:pPr>
    </w:p>
    <w:p w14:paraId="6E5DA0C4" w14:textId="77777777" w:rsidR="00710265" w:rsidRPr="008150DC" w:rsidRDefault="00710265" w:rsidP="008150DC">
      <w:pPr>
        <w:spacing w:after="0"/>
        <w:rPr>
          <w:color w:val="FF0000"/>
          <w:sz w:val="24"/>
          <w:szCs w:val="24"/>
        </w:rPr>
      </w:pPr>
    </w:p>
    <w:sectPr w:rsidR="00710265" w:rsidRPr="008150DC">
      <w:footerReference w:type="default" r:id="rId23"/>
      <w:pgSz w:w="12240" w:h="15840"/>
      <w:pgMar w:top="1440" w:right="1008" w:bottom="1440" w:left="1008"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AFCD1" w14:textId="77777777" w:rsidR="00F47D87" w:rsidRDefault="00F47D87">
      <w:pPr>
        <w:spacing w:after="0"/>
      </w:pPr>
      <w:r>
        <w:separator/>
      </w:r>
    </w:p>
  </w:endnote>
  <w:endnote w:type="continuationSeparator" w:id="0">
    <w:p w14:paraId="3CBC878D" w14:textId="77777777" w:rsidR="00F47D87" w:rsidRDefault="00F47D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F2825" w14:textId="28A5E796" w:rsidR="00710265" w:rsidRDefault="00E964B3">
    <w:pPr>
      <w:spacing w:after="880"/>
      <w:jc w:val="right"/>
    </w:pPr>
    <w:r>
      <w:fldChar w:fldCharType="begin"/>
    </w:r>
    <w:r>
      <w:instrText>PAGE</w:instrText>
    </w:r>
    <w:r>
      <w:fldChar w:fldCharType="separate"/>
    </w:r>
    <w:r w:rsidR="009F2889">
      <w:rPr>
        <w:noProof/>
      </w:rPr>
      <w:t>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4B386" w14:textId="77777777" w:rsidR="00F47D87" w:rsidRDefault="00F47D87">
      <w:pPr>
        <w:spacing w:after="0"/>
      </w:pPr>
      <w:r>
        <w:separator/>
      </w:r>
    </w:p>
  </w:footnote>
  <w:footnote w:type="continuationSeparator" w:id="0">
    <w:p w14:paraId="01F2D5DF" w14:textId="77777777" w:rsidR="00F47D87" w:rsidRDefault="00F47D87">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F2A"/>
    <w:multiLevelType w:val="hybridMultilevel"/>
    <w:tmpl w:val="03485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81971"/>
    <w:multiLevelType w:val="multilevel"/>
    <w:tmpl w:val="98ACAB86"/>
    <w:lvl w:ilvl="0">
      <w:start w:val="1"/>
      <w:numFmt w:val="bullet"/>
      <w:lvlText w:val=""/>
      <w:lvlJc w:val="left"/>
      <w:pPr>
        <w:ind w:left="720" w:firstLine="360"/>
      </w:pPr>
      <w:rPr>
        <w:rFonts w:ascii="Symbol" w:hAnsi="Symbol"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DA401CB"/>
    <w:multiLevelType w:val="multilevel"/>
    <w:tmpl w:val="02A4AF3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ED36D44"/>
    <w:multiLevelType w:val="hybridMultilevel"/>
    <w:tmpl w:val="1816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21A43"/>
    <w:multiLevelType w:val="multilevel"/>
    <w:tmpl w:val="525040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17792FE2"/>
    <w:multiLevelType w:val="multilevel"/>
    <w:tmpl w:val="98ACAB86"/>
    <w:lvl w:ilvl="0">
      <w:start w:val="1"/>
      <w:numFmt w:val="bullet"/>
      <w:lvlText w:val=""/>
      <w:lvlJc w:val="left"/>
      <w:pPr>
        <w:ind w:left="0" w:firstLine="360"/>
      </w:pPr>
      <w:rPr>
        <w:rFonts w:ascii="Symbol" w:hAnsi="Symbol" w:hint="default"/>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6">
    <w:nsid w:val="2085491F"/>
    <w:multiLevelType w:val="multilevel"/>
    <w:tmpl w:val="98ACAB86"/>
    <w:lvl w:ilvl="0">
      <w:start w:val="1"/>
      <w:numFmt w:val="bullet"/>
      <w:lvlText w:val=""/>
      <w:lvlJc w:val="left"/>
      <w:pPr>
        <w:ind w:left="0" w:firstLine="360"/>
      </w:pPr>
      <w:rPr>
        <w:rFonts w:ascii="Symbol" w:hAnsi="Symbol" w:hint="default"/>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7">
    <w:nsid w:val="2326255C"/>
    <w:multiLevelType w:val="multilevel"/>
    <w:tmpl w:val="98ACAB86"/>
    <w:lvl w:ilvl="0">
      <w:start w:val="1"/>
      <w:numFmt w:val="bullet"/>
      <w:lvlText w:val=""/>
      <w:lvlJc w:val="left"/>
      <w:pPr>
        <w:ind w:left="720" w:firstLine="360"/>
      </w:pPr>
      <w:rPr>
        <w:rFonts w:ascii="Symbol" w:hAnsi="Symbol"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2A583E1B"/>
    <w:multiLevelType w:val="multilevel"/>
    <w:tmpl w:val="98ACAB86"/>
    <w:lvl w:ilvl="0">
      <w:start w:val="1"/>
      <w:numFmt w:val="bullet"/>
      <w:lvlText w:val=""/>
      <w:lvlJc w:val="left"/>
      <w:pPr>
        <w:ind w:left="720" w:firstLine="360"/>
      </w:pPr>
      <w:rPr>
        <w:rFonts w:ascii="Symbol" w:hAnsi="Symbol"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374643B6"/>
    <w:multiLevelType w:val="multilevel"/>
    <w:tmpl w:val="C38EBE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3BD80B70"/>
    <w:multiLevelType w:val="multilevel"/>
    <w:tmpl w:val="98ACAB86"/>
    <w:lvl w:ilvl="0">
      <w:start w:val="1"/>
      <w:numFmt w:val="bullet"/>
      <w:lvlText w:val=""/>
      <w:lvlJc w:val="left"/>
      <w:pPr>
        <w:ind w:left="-720" w:firstLine="360"/>
      </w:pPr>
      <w:rPr>
        <w:rFonts w:ascii="Symbol" w:hAnsi="Symbol" w:hint="default"/>
      </w:rPr>
    </w:lvl>
    <w:lvl w:ilvl="1">
      <w:start w:val="1"/>
      <w:numFmt w:val="lowerLetter"/>
      <w:lvlText w:val="%2."/>
      <w:lvlJc w:val="left"/>
      <w:pPr>
        <w:ind w:left="0" w:firstLine="1080"/>
      </w:pPr>
    </w:lvl>
    <w:lvl w:ilvl="2">
      <w:start w:val="1"/>
      <w:numFmt w:val="lowerRoman"/>
      <w:lvlText w:val="%3."/>
      <w:lvlJc w:val="right"/>
      <w:pPr>
        <w:ind w:left="720" w:firstLine="1980"/>
      </w:pPr>
    </w:lvl>
    <w:lvl w:ilvl="3">
      <w:start w:val="1"/>
      <w:numFmt w:val="decimal"/>
      <w:lvlText w:val="%4."/>
      <w:lvlJc w:val="left"/>
      <w:pPr>
        <w:ind w:left="1440" w:firstLine="2520"/>
      </w:pPr>
    </w:lvl>
    <w:lvl w:ilvl="4">
      <w:start w:val="1"/>
      <w:numFmt w:val="lowerLetter"/>
      <w:lvlText w:val="%5."/>
      <w:lvlJc w:val="left"/>
      <w:pPr>
        <w:ind w:left="2160" w:firstLine="3240"/>
      </w:pPr>
    </w:lvl>
    <w:lvl w:ilvl="5">
      <w:start w:val="1"/>
      <w:numFmt w:val="lowerRoman"/>
      <w:lvlText w:val="%6."/>
      <w:lvlJc w:val="right"/>
      <w:pPr>
        <w:ind w:left="2880" w:firstLine="4140"/>
      </w:pPr>
    </w:lvl>
    <w:lvl w:ilvl="6">
      <w:start w:val="1"/>
      <w:numFmt w:val="decimal"/>
      <w:lvlText w:val="%7."/>
      <w:lvlJc w:val="left"/>
      <w:pPr>
        <w:ind w:left="3600" w:firstLine="4680"/>
      </w:pPr>
    </w:lvl>
    <w:lvl w:ilvl="7">
      <w:start w:val="1"/>
      <w:numFmt w:val="lowerLetter"/>
      <w:lvlText w:val="%8."/>
      <w:lvlJc w:val="left"/>
      <w:pPr>
        <w:ind w:left="4320" w:firstLine="5400"/>
      </w:pPr>
    </w:lvl>
    <w:lvl w:ilvl="8">
      <w:start w:val="1"/>
      <w:numFmt w:val="lowerRoman"/>
      <w:lvlText w:val="%9."/>
      <w:lvlJc w:val="right"/>
      <w:pPr>
        <w:ind w:left="5040" w:firstLine="6300"/>
      </w:pPr>
    </w:lvl>
  </w:abstractNum>
  <w:abstractNum w:abstractNumId="11">
    <w:nsid w:val="440B1E98"/>
    <w:multiLevelType w:val="multilevel"/>
    <w:tmpl w:val="98ACAB86"/>
    <w:lvl w:ilvl="0">
      <w:start w:val="1"/>
      <w:numFmt w:val="bullet"/>
      <w:lvlText w:val=""/>
      <w:lvlJc w:val="left"/>
      <w:pPr>
        <w:ind w:left="720" w:firstLine="360"/>
      </w:pPr>
      <w:rPr>
        <w:rFonts w:ascii="Symbol" w:hAnsi="Symbol"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52280087"/>
    <w:multiLevelType w:val="multilevel"/>
    <w:tmpl w:val="D83E45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628E2657"/>
    <w:multiLevelType w:val="multilevel"/>
    <w:tmpl w:val="18FE0F9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6CD73656"/>
    <w:multiLevelType w:val="hybridMultilevel"/>
    <w:tmpl w:val="6F44F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101FA6"/>
    <w:multiLevelType w:val="hybridMultilevel"/>
    <w:tmpl w:val="CDE8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5A1CFB"/>
    <w:multiLevelType w:val="multilevel"/>
    <w:tmpl w:val="98ACAB86"/>
    <w:lvl w:ilvl="0">
      <w:start w:val="1"/>
      <w:numFmt w:val="bullet"/>
      <w:lvlText w:val=""/>
      <w:lvlJc w:val="left"/>
      <w:pPr>
        <w:ind w:left="720" w:firstLine="360"/>
      </w:pPr>
      <w:rPr>
        <w:rFonts w:ascii="Symbol" w:hAnsi="Symbol"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1"/>
  </w:num>
  <w:num w:numId="2">
    <w:abstractNumId w:val="13"/>
  </w:num>
  <w:num w:numId="3">
    <w:abstractNumId w:val="2"/>
  </w:num>
  <w:num w:numId="4">
    <w:abstractNumId w:val="9"/>
  </w:num>
  <w:num w:numId="5">
    <w:abstractNumId w:val="12"/>
  </w:num>
  <w:num w:numId="6">
    <w:abstractNumId w:val="4"/>
  </w:num>
  <w:num w:numId="7">
    <w:abstractNumId w:val="3"/>
  </w:num>
  <w:num w:numId="8">
    <w:abstractNumId w:val="14"/>
  </w:num>
  <w:num w:numId="9">
    <w:abstractNumId w:val="1"/>
  </w:num>
  <w:num w:numId="10">
    <w:abstractNumId w:val="5"/>
  </w:num>
  <w:num w:numId="11">
    <w:abstractNumId w:val="16"/>
  </w:num>
  <w:num w:numId="12">
    <w:abstractNumId w:val="7"/>
  </w:num>
  <w:num w:numId="13">
    <w:abstractNumId w:val="8"/>
  </w:num>
  <w:num w:numId="14">
    <w:abstractNumId w:val="10"/>
  </w:num>
  <w:num w:numId="15">
    <w:abstractNumId w:val="6"/>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265"/>
    <w:rsid w:val="0003467F"/>
    <w:rsid w:val="000A3559"/>
    <w:rsid w:val="00102B9B"/>
    <w:rsid w:val="001E04B9"/>
    <w:rsid w:val="00246FEE"/>
    <w:rsid w:val="00562D94"/>
    <w:rsid w:val="00642912"/>
    <w:rsid w:val="00684836"/>
    <w:rsid w:val="00710265"/>
    <w:rsid w:val="00786D39"/>
    <w:rsid w:val="007B4B90"/>
    <w:rsid w:val="007D582E"/>
    <w:rsid w:val="00805E95"/>
    <w:rsid w:val="008150DC"/>
    <w:rsid w:val="00827180"/>
    <w:rsid w:val="009349C2"/>
    <w:rsid w:val="00942033"/>
    <w:rsid w:val="009F2889"/>
    <w:rsid w:val="00AC2494"/>
    <w:rsid w:val="00AD041E"/>
    <w:rsid w:val="00BB40CC"/>
    <w:rsid w:val="00CD2AB4"/>
    <w:rsid w:val="00DE722A"/>
    <w:rsid w:val="00E70F1B"/>
    <w:rsid w:val="00E964B3"/>
    <w:rsid w:val="00F47D87"/>
    <w:rsid w:val="00FC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654E"/>
  <w15:docId w15:val="{75835809-FBA3-4FE7-9D16-CE46F247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widowControl w:val="0"/>
        <w:spacing w:after="16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62D9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D94"/>
    <w:rPr>
      <w:rFonts w:ascii="Segoe UI" w:hAnsi="Segoe UI" w:cs="Segoe UI"/>
      <w:sz w:val="18"/>
      <w:szCs w:val="18"/>
    </w:rPr>
  </w:style>
  <w:style w:type="paragraph" w:styleId="ListParagraph">
    <w:name w:val="List Paragraph"/>
    <w:basedOn w:val="Normal"/>
    <w:uiPriority w:val="34"/>
    <w:qFormat/>
    <w:rsid w:val="00DE722A"/>
    <w:pPr>
      <w:ind w:left="720"/>
      <w:contextualSpacing/>
    </w:pPr>
  </w:style>
  <w:style w:type="paragraph" w:styleId="NormalWeb">
    <w:name w:val="Normal (Web)"/>
    <w:basedOn w:val="Normal"/>
    <w:uiPriority w:val="99"/>
    <w:semiHidden/>
    <w:unhideWhenUsed/>
    <w:rsid w:val="008150DC"/>
    <w:pPr>
      <w:widowControl/>
      <w:spacing w:before="100" w:beforeAutospacing="1" w:after="100" w:afterAutospacing="1"/>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E70F1B"/>
    <w:rPr>
      <w:color w:val="0563C1" w:themeColor="hyperlink"/>
      <w:u w:val="single"/>
    </w:rPr>
  </w:style>
  <w:style w:type="character" w:styleId="Mention">
    <w:name w:val="Mention"/>
    <w:basedOn w:val="DefaultParagraphFont"/>
    <w:uiPriority w:val="99"/>
    <w:semiHidden/>
    <w:unhideWhenUsed/>
    <w:rsid w:val="00E70F1B"/>
    <w:rPr>
      <w:color w:val="2B579A"/>
      <w:shd w:val="clear" w:color="auto" w:fill="E6E6E6"/>
    </w:rPr>
  </w:style>
  <w:style w:type="paragraph" w:styleId="Header">
    <w:name w:val="header"/>
    <w:basedOn w:val="Normal"/>
    <w:link w:val="HeaderChar"/>
    <w:uiPriority w:val="99"/>
    <w:unhideWhenUsed/>
    <w:rsid w:val="001E04B9"/>
    <w:pPr>
      <w:tabs>
        <w:tab w:val="center" w:pos="4680"/>
        <w:tab w:val="right" w:pos="9360"/>
      </w:tabs>
      <w:spacing w:after="0"/>
    </w:pPr>
  </w:style>
  <w:style w:type="character" w:customStyle="1" w:styleId="HeaderChar">
    <w:name w:val="Header Char"/>
    <w:basedOn w:val="DefaultParagraphFont"/>
    <w:link w:val="Header"/>
    <w:uiPriority w:val="99"/>
    <w:rsid w:val="001E04B9"/>
  </w:style>
  <w:style w:type="paragraph" w:styleId="Footer">
    <w:name w:val="footer"/>
    <w:basedOn w:val="Normal"/>
    <w:link w:val="FooterChar"/>
    <w:uiPriority w:val="99"/>
    <w:unhideWhenUsed/>
    <w:rsid w:val="001E04B9"/>
    <w:pPr>
      <w:tabs>
        <w:tab w:val="center" w:pos="4680"/>
        <w:tab w:val="right" w:pos="9360"/>
      </w:tabs>
      <w:spacing w:after="0"/>
    </w:pPr>
  </w:style>
  <w:style w:type="character" w:customStyle="1" w:styleId="FooterChar">
    <w:name w:val="Footer Char"/>
    <w:basedOn w:val="DefaultParagraphFont"/>
    <w:link w:val="Footer"/>
    <w:uiPriority w:val="99"/>
    <w:rsid w:val="001E04B9"/>
  </w:style>
  <w:style w:type="character" w:customStyle="1" w:styleId="UnresolvedMention">
    <w:name w:val="Unresolved Mention"/>
    <w:basedOn w:val="DefaultParagraphFont"/>
    <w:uiPriority w:val="99"/>
    <w:semiHidden/>
    <w:unhideWhenUsed/>
    <w:rsid w:val="00102B9B"/>
    <w:rPr>
      <w:color w:val="808080"/>
      <w:shd w:val="clear" w:color="auto" w:fill="E6E6E6"/>
    </w:rPr>
  </w:style>
  <w:style w:type="character" w:styleId="FollowedHyperlink">
    <w:name w:val="FollowedHyperlink"/>
    <w:basedOn w:val="DefaultParagraphFont"/>
    <w:uiPriority w:val="99"/>
    <w:semiHidden/>
    <w:unhideWhenUsed/>
    <w:rsid w:val="00102B9B"/>
    <w:rPr>
      <w:color w:val="954F72" w:themeColor="followedHyperlink"/>
      <w:u w:val="single"/>
    </w:rPr>
  </w:style>
  <w:style w:type="paragraph" w:styleId="DocumentMap">
    <w:name w:val="Document Map"/>
    <w:basedOn w:val="Normal"/>
    <w:link w:val="DocumentMapChar"/>
    <w:uiPriority w:val="99"/>
    <w:semiHidden/>
    <w:unhideWhenUsed/>
    <w:rsid w:val="009F2889"/>
    <w:pPr>
      <w:spacing w:after="0"/>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F288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ech.ed.gov/netp/" TargetMode="External"/><Relationship Id="rId20" Type="http://schemas.openxmlformats.org/officeDocument/2006/relationships/hyperlink" Target="https://www.ed.gov/essa" TargetMode="External"/><Relationship Id="rId21" Type="http://schemas.openxmlformats.org/officeDocument/2006/relationships/hyperlink" Target="https://tech.ed.gov/files/2017/01/NETP17.pdf" TargetMode="External"/><Relationship Id="rId22" Type="http://schemas.openxmlformats.org/officeDocument/2006/relationships/hyperlink" Target="https://tech.ed.gov/stories/" TargetMode="Externa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sites.google.com/site/playdatechicago13/home" TargetMode="External"/><Relationship Id="rId11" Type="http://schemas.openxmlformats.org/officeDocument/2006/relationships/hyperlink" Target="https://youtu.be/cDnrsC-Ioug" TargetMode="External"/><Relationship Id="rId12" Type="http://schemas.openxmlformats.org/officeDocument/2006/relationships/image" Target="media/image3.png"/><Relationship Id="rId13" Type="http://schemas.openxmlformats.org/officeDocument/2006/relationships/hyperlink" Target="https://tech.ed.gov/wp-content/uploads/2014/11/Section-2-Readiness-Self-Assessment-Tool-FINAL.pdf" TargetMode="External"/><Relationship Id="rId14" Type="http://schemas.openxmlformats.org/officeDocument/2006/relationships/image" Target="media/image4.png"/><Relationship Id="rId15" Type="http://schemas.openxmlformats.org/officeDocument/2006/relationships/hyperlink" Target="https://tech.ed.gov/futureready/professional-learning/" TargetMode="External"/><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hyperlink" Target="https://tech.ed.gov/futureready/infrastructure/" TargetMode="External"/><Relationship Id="rId19" Type="http://schemas.openxmlformats.org/officeDocument/2006/relationships/hyperlink" Target="https://tech.ed.gov/futureready/infrastructure/"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6</Pages>
  <Words>1739</Words>
  <Characters>9913</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Jones</dc:creator>
  <cp:lastModifiedBy>Lauren Jenkins</cp:lastModifiedBy>
  <cp:revision>10</cp:revision>
  <dcterms:created xsi:type="dcterms:W3CDTF">2017-06-05T22:25:00Z</dcterms:created>
  <dcterms:modified xsi:type="dcterms:W3CDTF">2018-03-06T14:06:00Z</dcterms:modified>
</cp:coreProperties>
</file>