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233ED0B" w14:textId="77777777" w:rsidR="00F44A03" w:rsidRDefault="00F44A03" w:rsidP="00F44A03">
      <w:pPr>
        <w:spacing w:after="0"/>
        <w:jc w:val="center"/>
        <w:rPr>
          <w:b/>
          <w:color w:val="ED7D31"/>
          <w:sz w:val="24"/>
          <w:szCs w:val="24"/>
        </w:rPr>
      </w:pPr>
    </w:p>
    <w:p w14:paraId="3D1996D0" w14:textId="77777777" w:rsidR="00F44A03" w:rsidRDefault="00F44A03" w:rsidP="00F44A03">
      <w:pPr>
        <w:spacing w:after="0"/>
        <w:jc w:val="center"/>
        <w:rPr>
          <w:b/>
          <w:color w:val="ED7D31"/>
          <w:sz w:val="24"/>
          <w:szCs w:val="24"/>
        </w:rPr>
      </w:pPr>
    </w:p>
    <w:p w14:paraId="19BB7EE9" w14:textId="77777777" w:rsidR="00F44A03" w:rsidRDefault="00F44A03" w:rsidP="00F44A03">
      <w:pPr>
        <w:spacing w:after="0"/>
        <w:jc w:val="center"/>
        <w:rPr>
          <w:b/>
          <w:color w:val="ED7D31"/>
          <w:sz w:val="24"/>
          <w:szCs w:val="24"/>
        </w:rPr>
      </w:pPr>
      <w:r>
        <w:rPr>
          <w:b/>
          <w:noProof/>
          <w:color w:val="ED7D31"/>
          <w:sz w:val="24"/>
          <w:szCs w:val="24"/>
        </w:rPr>
        <w:drawing>
          <wp:inline distT="0" distB="0" distL="0" distR="0" wp14:anchorId="7D22F668" wp14:editId="277944B4">
            <wp:extent cx="4772025" cy="6905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L_in_Action_final.jpg"/>
                    <pic:cNvPicPr/>
                  </pic:nvPicPr>
                  <pic:blipFill>
                    <a:blip r:embed="rId7">
                      <a:extLst>
                        <a:ext uri="{28A0092B-C50C-407E-A947-70E740481C1C}">
                          <a14:useLocalDpi xmlns:a14="http://schemas.microsoft.com/office/drawing/2010/main" val="0"/>
                        </a:ext>
                      </a:extLst>
                    </a:blip>
                    <a:stretch>
                      <a:fillRect/>
                    </a:stretch>
                  </pic:blipFill>
                  <pic:spPr>
                    <a:xfrm>
                      <a:off x="0" y="0"/>
                      <a:ext cx="4772025" cy="690576"/>
                    </a:xfrm>
                    <a:prstGeom prst="rect">
                      <a:avLst/>
                    </a:prstGeom>
                  </pic:spPr>
                </pic:pic>
              </a:graphicData>
            </a:graphic>
          </wp:inline>
        </w:drawing>
      </w:r>
    </w:p>
    <w:p w14:paraId="724D7F6F" w14:textId="77777777" w:rsidR="00B67D75" w:rsidRDefault="00B67D75" w:rsidP="00F44A03">
      <w:pPr>
        <w:spacing w:after="0"/>
        <w:rPr>
          <w:b/>
          <w:color w:val="ED7D31"/>
          <w:sz w:val="32"/>
          <w:szCs w:val="32"/>
        </w:rPr>
      </w:pPr>
    </w:p>
    <w:p w14:paraId="49005FD9" w14:textId="5DB6B054" w:rsidR="00F44A03" w:rsidRPr="00B67D75" w:rsidRDefault="00F44A03" w:rsidP="00B67D75">
      <w:pPr>
        <w:spacing w:after="0"/>
        <w:outlineLvl w:val="0"/>
        <w:rPr>
          <w:b/>
          <w:color w:val="00A79D"/>
          <w:sz w:val="32"/>
          <w:szCs w:val="32"/>
        </w:rPr>
      </w:pPr>
      <w:r w:rsidRPr="00B67D75">
        <w:rPr>
          <w:b/>
          <w:color w:val="00A79D"/>
          <w:sz w:val="32"/>
          <w:szCs w:val="32"/>
        </w:rPr>
        <w:t xml:space="preserve">Facilitator Guide – </w:t>
      </w:r>
      <w:r w:rsidR="005B365D" w:rsidRPr="00B67D75">
        <w:rPr>
          <w:b/>
          <w:color w:val="00A79D"/>
          <w:sz w:val="32"/>
          <w:szCs w:val="32"/>
        </w:rPr>
        <w:t>Procurement</w:t>
      </w:r>
    </w:p>
    <w:p w14:paraId="2E69F24E" w14:textId="77777777" w:rsidR="00F44A03" w:rsidRDefault="00F44A03" w:rsidP="00F44A03">
      <w:pPr>
        <w:spacing w:after="0"/>
        <w:rPr>
          <w:b/>
          <w:sz w:val="24"/>
          <w:szCs w:val="24"/>
        </w:rPr>
      </w:pPr>
    </w:p>
    <w:p w14:paraId="31817872" w14:textId="77777777" w:rsidR="00F44A03" w:rsidRPr="008C42DB" w:rsidRDefault="00F44A03" w:rsidP="00B67D75">
      <w:pPr>
        <w:spacing w:after="0"/>
        <w:outlineLvl w:val="0"/>
        <w:rPr>
          <w:b/>
          <w:sz w:val="24"/>
          <w:szCs w:val="24"/>
        </w:rPr>
      </w:pPr>
      <w:r w:rsidRPr="008C42DB">
        <w:rPr>
          <w:b/>
          <w:sz w:val="24"/>
          <w:szCs w:val="24"/>
        </w:rPr>
        <w:t>What is in this Guide?</w:t>
      </w:r>
    </w:p>
    <w:p w14:paraId="4EF68CA6" w14:textId="77777777" w:rsidR="00F44A03" w:rsidRPr="008C42DB" w:rsidRDefault="00F44A03" w:rsidP="00F44A03">
      <w:pPr>
        <w:spacing w:after="0"/>
        <w:rPr>
          <w:sz w:val="24"/>
          <w:szCs w:val="24"/>
        </w:rPr>
      </w:pPr>
      <w:r w:rsidRPr="008C42DB">
        <w:rPr>
          <w:sz w:val="24"/>
          <w:szCs w:val="24"/>
        </w:rPr>
        <w:t xml:space="preserve">This guide provides facilitators with the information they need to conduct a workshop around the essential components of state and/or district digital learning plans. It is our assumption that the facilitator will have at least a basic knowledge about learning in the digital age. Ideally, the facilitator should understand the </w:t>
      </w:r>
      <w:r>
        <w:rPr>
          <w:sz w:val="24"/>
          <w:szCs w:val="24"/>
        </w:rPr>
        <w:t xml:space="preserve">basic </w:t>
      </w:r>
      <w:r w:rsidRPr="008C42DB">
        <w:rPr>
          <w:sz w:val="24"/>
          <w:szCs w:val="24"/>
        </w:rPr>
        <w:t xml:space="preserve">components of a digital learning plan. </w:t>
      </w:r>
    </w:p>
    <w:p w14:paraId="637E90F9" w14:textId="77777777" w:rsidR="00F44A03" w:rsidRPr="008C42DB" w:rsidRDefault="00F44A03" w:rsidP="00F44A03">
      <w:pPr>
        <w:spacing w:after="0"/>
        <w:rPr>
          <w:sz w:val="24"/>
          <w:szCs w:val="24"/>
        </w:rPr>
      </w:pPr>
      <w:r w:rsidRPr="008C42DB">
        <w:rPr>
          <w:sz w:val="24"/>
          <w:szCs w:val="24"/>
        </w:rPr>
        <w:t>This guide provides facilitators with step by step activities, with suggested times for each activity, as well as narrative content and resources to support the topic. This guide is accompanied by a presentation slide deck for use during the workshop. It also includes a link to the logistics spreadsheet to help facilitators plan the workshop. Logistics include recommendations for audio visual, catering, registration and outreach.</w:t>
      </w:r>
    </w:p>
    <w:p w14:paraId="098C840A" w14:textId="77777777" w:rsidR="00F44A03" w:rsidRDefault="00F44A03" w:rsidP="00F44A03">
      <w:pPr>
        <w:spacing w:after="0"/>
        <w:rPr>
          <w:sz w:val="24"/>
          <w:szCs w:val="24"/>
        </w:rPr>
      </w:pPr>
      <w:r w:rsidRPr="008C42DB">
        <w:rPr>
          <w:sz w:val="24"/>
          <w:szCs w:val="24"/>
        </w:rPr>
        <w:t>This facilitator guide can be used in its current format or it is easily customizable to meet your needs. The guide i</w:t>
      </w:r>
      <w:r>
        <w:rPr>
          <w:sz w:val="24"/>
          <w:szCs w:val="24"/>
        </w:rPr>
        <w:t>s organized as follows:</w:t>
      </w:r>
    </w:p>
    <w:p w14:paraId="6EB23677" w14:textId="77777777" w:rsidR="00F44A03" w:rsidRPr="005B365D" w:rsidRDefault="00F44A03" w:rsidP="005B365D">
      <w:pPr>
        <w:pStyle w:val="ListParagraph"/>
        <w:numPr>
          <w:ilvl w:val="0"/>
          <w:numId w:val="24"/>
        </w:numPr>
        <w:spacing w:after="0"/>
        <w:rPr>
          <w:sz w:val="24"/>
          <w:szCs w:val="24"/>
        </w:rPr>
      </w:pPr>
      <w:r w:rsidRPr="005B365D">
        <w:rPr>
          <w:sz w:val="24"/>
          <w:szCs w:val="24"/>
        </w:rPr>
        <w:t>Purpose of the workshop</w:t>
      </w:r>
    </w:p>
    <w:p w14:paraId="45E07455" w14:textId="77777777" w:rsidR="00F44A03" w:rsidRPr="005B365D" w:rsidRDefault="00F44A03" w:rsidP="005B365D">
      <w:pPr>
        <w:pStyle w:val="ListParagraph"/>
        <w:numPr>
          <w:ilvl w:val="0"/>
          <w:numId w:val="24"/>
        </w:numPr>
        <w:spacing w:after="0"/>
        <w:rPr>
          <w:sz w:val="24"/>
          <w:szCs w:val="24"/>
        </w:rPr>
      </w:pPr>
      <w:r w:rsidRPr="005B365D">
        <w:rPr>
          <w:sz w:val="24"/>
          <w:szCs w:val="24"/>
        </w:rPr>
        <w:t>Objectives for participants</w:t>
      </w:r>
    </w:p>
    <w:p w14:paraId="4EDBB985" w14:textId="77777777" w:rsidR="00F44A03" w:rsidRPr="005B365D" w:rsidRDefault="00F44A03" w:rsidP="005B365D">
      <w:pPr>
        <w:pStyle w:val="ListParagraph"/>
        <w:numPr>
          <w:ilvl w:val="0"/>
          <w:numId w:val="24"/>
        </w:numPr>
        <w:spacing w:after="0"/>
        <w:rPr>
          <w:sz w:val="24"/>
          <w:szCs w:val="24"/>
        </w:rPr>
      </w:pPr>
      <w:r w:rsidRPr="005B365D">
        <w:rPr>
          <w:sz w:val="24"/>
          <w:szCs w:val="24"/>
        </w:rPr>
        <w:t>Key sections with suggested times</w:t>
      </w:r>
    </w:p>
    <w:p w14:paraId="5E68F895" w14:textId="77777777" w:rsidR="00F44A03" w:rsidRPr="005B365D" w:rsidRDefault="00F44A03" w:rsidP="005B365D">
      <w:pPr>
        <w:pStyle w:val="ListParagraph"/>
        <w:numPr>
          <w:ilvl w:val="0"/>
          <w:numId w:val="24"/>
        </w:numPr>
        <w:spacing w:after="0"/>
        <w:rPr>
          <w:sz w:val="24"/>
          <w:szCs w:val="24"/>
        </w:rPr>
      </w:pPr>
      <w:r w:rsidRPr="005B365D">
        <w:rPr>
          <w:sz w:val="24"/>
          <w:szCs w:val="24"/>
        </w:rPr>
        <w:t xml:space="preserve">Resources </w:t>
      </w:r>
    </w:p>
    <w:p w14:paraId="7C156117" w14:textId="77777777" w:rsidR="00F44A03" w:rsidRDefault="00F44A03" w:rsidP="00F44A03">
      <w:pPr>
        <w:spacing w:after="0"/>
        <w:rPr>
          <w:b/>
          <w:sz w:val="24"/>
          <w:szCs w:val="24"/>
        </w:rPr>
      </w:pPr>
    </w:p>
    <w:p w14:paraId="5B3A9DF3" w14:textId="77777777" w:rsidR="00F44A03" w:rsidRPr="008C42DB" w:rsidRDefault="00F44A03" w:rsidP="00B67D75">
      <w:pPr>
        <w:spacing w:after="0"/>
        <w:outlineLvl w:val="0"/>
        <w:rPr>
          <w:b/>
          <w:sz w:val="24"/>
          <w:szCs w:val="24"/>
        </w:rPr>
      </w:pPr>
      <w:r w:rsidRPr="008C42DB">
        <w:rPr>
          <w:b/>
          <w:sz w:val="24"/>
          <w:szCs w:val="24"/>
        </w:rPr>
        <w:t>Purpose of the Workshop</w:t>
      </w:r>
    </w:p>
    <w:p w14:paraId="72CA5103" w14:textId="77777777" w:rsidR="00F44A03" w:rsidRDefault="00F44A03" w:rsidP="00F44A03">
      <w:pPr>
        <w:spacing w:after="0"/>
        <w:rPr>
          <w:sz w:val="24"/>
          <w:szCs w:val="24"/>
        </w:rPr>
      </w:pPr>
      <w:r>
        <w:rPr>
          <w:sz w:val="24"/>
          <w:szCs w:val="24"/>
        </w:rPr>
        <w:t>The goal of this session is to provide participants (typically school and district leaders with the opportunity to gain knowledge and resources to develop and enhance procurement and RFP management to support digital learning.</w:t>
      </w:r>
    </w:p>
    <w:p w14:paraId="5692C2D8" w14:textId="77777777" w:rsidR="00F44A03" w:rsidRDefault="00F44A03" w:rsidP="00F44A03">
      <w:pPr>
        <w:spacing w:after="0"/>
        <w:rPr>
          <w:b/>
          <w:sz w:val="24"/>
          <w:szCs w:val="24"/>
        </w:rPr>
      </w:pPr>
    </w:p>
    <w:p w14:paraId="5749C1E4" w14:textId="77777777" w:rsidR="00F44A03" w:rsidRDefault="00F44A03" w:rsidP="00B67D75">
      <w:pPr>
        <w:spacing w:after="0"/>
        <w:outlineLvl w:val="0"/>
        <w:rPr>
          <w:sz w:val="24"/>
          <w:szCs w:val="24"/>
        </w:rPr>
      </w:pPr>
      <w:r>
        <w:rPr>
          <w:b/>
          <w:sz w:val="24"/>
          <w:szCs w:val="24"/>
        </w:rPr>
        <w:t>Objectives</w:t>
      </w:r>
    </w:p>
    <w:p w14:paraId="43A03779" w14:textId="77777777" w:rsidR="00F44A03" w:rsidRPr="00F44A03" w:rsidRDefault="00F44A03" w:rsidP="00F44A03">
      <w:pPr>
        <w:pStyle w:val="ListParagraph"/>
        <w:numPr>
          <w:ilvl w:val="0"/>
          <w:numId w:val="10"/>
        </w:numPr>
        <w:spacing w:after="0"/>
        <w:rPr>
          <w:sz w:val="24"/>
          <w:szCs w:val="24"/>
        </w:rPr>
      </w:pPr>
      <w:r w:rsidRPr="00F44A03">
        <w:rPr>
          <w:sz w:val="24"/>
          <w:szCs w:val="24"/>
        </w:rPr>
        <w:t>Learn more about procurement and RFP management</w:t>
      </w:r>
    </w:p>
    <w:p w14:paraId="76FD08FF" w14:textId="77777777" w:rsidR="005B365D" w:rsidRDefault="005B365D" w:rsidP="00F44A03">
      <w:pPr>
        <w:pStyle w:val="ListParagraph"/>
        <w:numPr>
          <w:ilvl w:val="0"/>
          <w:numId w:val="10"/>
        </w:numPr>
        <w:spacing w:after="0"/>
        <w:rPr>
          <w:sz w:val="24"/>
          <w:szCs w:val="24"/>
        </w:rPr>
      </w:pPr>
      <w:r>
        <w:rPr>
          <w:sz w:val="24"/>
          <w:szCs w:val="24"/>
        </w:rPr>
        <w:t>Identify procurement challenges and success stories</w:t>
      </w:r>
    </w:p>
    <w:p w14:paraId="747CE928" w14:textId="10F72E58" w:rsidR="00F44A03" w:rsidRDefault="00F44A03" w:rsidP="00F44A03">
      <w:pPr>
        <w:pStyle w:val="ListParagraph"/>
        <w:numPr>
          <w:ilvl w:val="0"/>
          <w:numId w:val="10"/>
        </w:numPr>
        <w:spacing w:after="0"/>
        <w:rPr>
          <w:sz w:val="24"/>
          <w:szCs w:val="24"/>
        </w:rPr>
      </w:pPr>
      <w:r w:rsidRPr="00F44A03">
        <w:rPr>
          <w:sz w:val="24"/>
          <w:szCs w:val="24"/>
        </w:rPr>
        <w:t xml:space="preserve">Collaborate with colleagues </w:t>
      </w:r>
      <w:r w:rsidR="005B365D">
        <w:rPr>
          <w:sz w:val="24"/>
          <w:szCs w:val="24"/>
        </w:rPr>
        <w:t>and develop solutions for challenges</w:t>
      </w:r>
    </w:p>
    <w:p w14:paraId="75B997B8" w14:textId="12F10C6D" w:rsidR="00A238CB" w:rsidRPr="00F44A03" w:rsidRDefault="00A238CB" w:rsidP="00F44A03">
      <w:pPr>
        <w:pStyle w:val="ListParagraph"/>
        <w:numPr>
          <w:ilvl w:val="0"/>
          <w:numId w:val="10"/>
        </w:numPr>
        <w:spacing w:after="0"/>
        <w:rPr>
          <w:sz w:val="24"/>
          <w:szCs w:val="24"/>
        </w:rPr>
      </w:pPr>
      <w:r>
        <w:rPr>
          <w:sz w:val="24"/>
          <w:szCs w:val="24"/>
        </w:rPr>
        <w:t>Discuss how changes in state/local policies can improvement the procurement process</w:t>
      </w:r>
    </w:p>
    <w:p w14:paraId="77099951" w14:textId="77777777" w:rsidR="00F44A03" w:rsidRPr="00F44A03" w:rsidRDefault="00F44A03" w:rsidP="00F44A03">
      <w:pPr>
        <w:pStyle w:val="ListParagraph"/>
        <w:numPr>
          <w:ilvl w:val="0"/>
          <w:numId w:val="10"/>
        </w:numPr>
        <w:spacing w:after="0"/>
        <w:rPr>
          <w:sz w:val="24"/>
          <w:szCs w:val="24"/>
        </w:rPr>
      </w:pPr>
      <w:r w:rsidRPr="00F44A03">
        <w:rPr>
          <w:sz w:val="24"/>
          <w:szCs w:val="24"/>
        </w:rPr>
        <w:t>Develop and maintain relationships with other district and state leaders</w:t>
      </w:r>
    </w:p>
    <w:p w14:paraId="464BA6F2" w14:textId="2345299D" w:rsidR="00F44A03" w:rsidRDefault="00F44A03" w:rsidP="00F44A03">
      <w:pPr>
        <w:spacing w:after="0"/>
        <w:rPr>
          <w:b/>
          <w:sz w:val="24"/>
          <w:szCs w:val="24"/>
        </w:rPr>
      </w:pPr>
      <w:bookmarkStart w:id="0" w:name="_gjdgxs" w:colFirst="0" w:colLast="0"/>
      <w:bookmarkEnd w:id="0"/>
    </w:p>
    <w:p w14:paraId="2F5A2009" w14:textId="77777777" w:rsidR="005C5D28" w:rsidRDefault="005C5D28" w:rsidP="00F44A03">
      <w:pPr>
        <w:spacing w:after="0"/>
        <w:rPr>
          <w:b/>
          <w:sz w:val="24"/>
          <w:szCs w:val="24"/>
        </w:rPr>
      </w:pPr>
    </w:p>
    <w:p w14:paraId="5F5068C1" w14:textId="77BB9F6D" w:rsidR="00F44A03" w:rsidRDefault="005C5D28" w:rsidP="00B67D75">
      <w:pPr>
        <w:spacing w:after="0"/>
        <w:outlineLvl w:val="0"/>
        <w:rPr>
          <w:b/>
          <w:sz w:val="24"/>
          <w:szCs w:val="24"/>
        </w:rPr>
      </w:pPr>
      <w:r>
        <w:rPr>
          <w:b/>
          <w:sz w:val="24"/>
          <w:szCs w:val="24"/>
        </w:rPr>
        <w:t>Session Overview</w:t>
      </w:r>
      <w:r w:rsidR="00F44A03">
        <w:rPr>
          <w:b/>
          <w:sz w:val="24"/>
          <w:szCs w:val="24"/>
        </w:rPr>
        <w:t xml:space="preserve"> (60 minutes) </w:t>
      </w:r>
    </w:p>
    <w:p w14:paraId="2ACFA1F6" w14:textId="77777777" w:rsidR="00F44A03" w:rsidRPr="00F44A03" w:rsidRDefault="00F44A03" w:rsidP="00F44A03">
      <w:pPr>
        <w:pStyle w:val="ListParagraph"/>
        <w:numPr>
          <w:ilvl w:val="0"/>
          <w:numId w:val="10"/>
        </w:numPr>
        <w:spacing w:after="0"/>
        <w:rPr>
          <w:sz w:val="24"/>
          <w:szCs w:val="24"/>
        </w:rPr>
      </w:pPr>
      <w:r w:rsidRPr="00F44A03">
        <w:rPr>
          <w:sz w:val="24"/>
          <w:szCs w:val="24"/>
        </w:rPr>
        <w:t>Welcome and Introductions (5-10 minutes)</w:t>
      </w:r>
    </w:p>
    <w:p w14:paraId="7A8518C7" w14:textId="7015876E" w:rsidR="00F44A03" w:rsidRPr="00F44A03" w:rsidRDefault="00F44A03" w:rsidP="00F44A03">
      <w:pPr>
        <w:pStyle w:val="ListParagraph"/>
        <w:numPr>
          <w:ilvl w:val="0"/>
          <w:numId w:val="10"/>
        </w:numPr>
        <w:spacing w:after="0"/>
        <w:rPr>
          <w:sz w:val="24"/>
          <w:szCs w:val="24"/>
        </w:rPr>
      </w:pPr>
      <w:r w:rsidRPr="00F44A03">
        <w:rPr>
          <w:sz w:val="24"/>
          <w:szCs w:val="24"/>
        </w:rPr>
        <w:t>Background (</w:t>
      </w:r>
      <w:r w:rsidR="00A238CB">
        <w:rPr>
          <w:sz w:val="24"/>
          <w:szCs w:val="24"/>
        </w:rPr>
        <w:t>5-</w:t>
      </w:r>
      <w:r w:rsidRPr="00F44A03">
        <w:rPr>
          <w:sz w:val="24"/>
          <w:szCs w:val="24"/>
        </w:rPr>
        <w:t>10 minutes)</w:t>
      </w:r>
    </w:p>
    <w:p w14:paraId="5F149642" w14:textId="77777777" w:rsidR="00F44A03" w:rsidRPr="00F44A03" w:rsidRDefault="00F44A03" w:rsidP="00F44A03">
      <w:pPr>
        <w:pStyle w:val="ListParagraph"/>
        <w:numPr>
          <w:ilvl w:val="0"/>
          <w:numId w:val="10"/>
        </w:numPr>
        <w:spacing w:after="0"/>
        <w:rPr>
          <w:sz w:val="24"/>
          <w:szCs w:val="24"/>
        </w:rPr>
      </w:pPr>
      <w:r w:rsidRPr="00F44A03">
        <w:rPr>
          <w:sz w:val="24"/>
          <w:szCs w:val="24"/>
        </w:rPr>
        <w:t>Procurement and RFP (10 minutes)</w:t>
      </w:r>
    </w:p>
    <w:p w14:paraId="33D54781" w14:textId="09D5AC78" w:rsidR="00F44A03" w:rsidRPr="00F44A03" w:rsidRDefault="00A238CB" w:rsidP="00F44A03">
      <w:pPr>
        <w:pStyle w:val="ListParagraph"/>
        <w:numPr>
          <w:ilvl w:val="0"/>
          <w:numId w:val="10"/>
        </w:numPr>
        <w:spacing w:after="0"/>
        <w:rPr>
          <w:sz w:val="24"/>
          <w:szCs w:val="24"/>
        </w:rPr>
      </w:pPr>
      <w:r>
        <w:rPr>
          <w:sz w:val="24"/>
          <w:szCs w:val="24"/>
        </w:rPr>
        <w:t>Draw the Solution Activity</w:t>
      </w:r>
      <w:r w:rsidR="00F44A03" w:rsidRPr="00F44A03">
        <w:rPr>
          <w:sz w:val="24"/>
          <w:szCs w:val="24"/>
        </w:rPr>
        <w:t xml:space="preserve"> (20-25 minutes)</w:t>
      </w:r>
    </w:p>
    <w:p w14:paraId="1824FE6D" w14:textId="77777777" w:rsidR="00F44A03" w:rsidRPr="00F44A03" w:rsidRDefault="00F44A03" w:rsidP="00F44A03">
      <w:pPr>
        <w:pStyle w:val="ListParagraph"/>
        <w:numPr>
          <w:ilvl w:val="0"/>
          <w:numId w:val="10"/>
        </w:numPr>
        <w:spacing w:after="0"/>
        <w:rPr>
          <w:sz w:val="24"/>
          <w:szCs w:val="24"/>
        </w:rPr>
      </w:pPr>
      <w:r w:rsidRPr="00F44A03">
        <w:rPr>
          <w:sz w:val="24"/>
          <w:szCs w:val="24"/>
        </w:rPr>
        <w:lastRenderedPageBreak/>
        <w:t>Policies (5-10 minutes)</w:t>
      </w:r>
    </w:p>
    <w:p w14:paraId="5E4157EA" w14:textId="7D12ABE4" w:rsidR="00F44A03" w:rsidRPr="00F44A03" w:rsidRDefault="00F44A03" w:rsidP="00F44A03">
      <w:pPr>
        <w:pStyle w:val="ListParagraph"/>
        <w:numPr>
          <w:ilvl w:val="0"/>
          <w:numId w:val="10"/>
        </w:numPr>
        <w:spacing w:after="0"/>
        <w:rPr>
          <w:sz w:val="24"/>
          <w:szCs w:val="24"/>
        </w:rPr>
      </w:pPr>
      <w:r w:rsidRPr="00F44A03">
        <w:rPr>
          <w:sz w:val="24"/>
          <w:szCs w:val="24"/>
        </w:rPr>
        <w:t>Reflection (5</w:t>
      </w:r>
      <w:r w:rsidR="00A238CB">
        <w:rPr>
          <w:sz w:val="24"/>
          <w:szCs w:val="24"/>
        </w:rPr>
        <w:t>-10</w:t>
      </w:r>
      <w:r w:rsidRPr="00F44A03">
        <w:rPr>
          <w:sz w:val="24"/>
          <w:szCs w:val="24"/>
        </w:rPr>
        <w:t xml:space="preserve"> minutes)</w:t>
      </w:r>
    </w:p>
    <w:p w14:paraId="0BD68E51" w14:textId="77777777" w:rsidR="00F44A03" w:rsidRDefault="00F44A03" w:rsidP="00F44A03">
      <w:pPr>
        <w:spacing w:after="0"/>
        <w:contextualSpacing/>
        <w:rPr>
          <w:sz w:val="24"/>
          <w:szCs w:val="24"/>
        </w:rPr>
      </w:pPr>
    </w:p>
    <w:p w14:paraId="411E78E4" w14:textId="77777777" w:rsidR="00F44A03" w:rsidRPr="008A14DF" w:rsidRDefault="00F44A03" w:rsidP="00F44A03">
      <w:pPr>
        <w:spacing w:after="0"/>
        <w:rPr>
          <w:sz w:val="24"/>
          <w:szCs w:val="24"/>
        </w:rPr>
      </w:pPr>
      <w:r w:rsidRPr="008A14DF">
        <w:rPr>
          <w:sz w:val="24"/>
          <w:szCs w:val="24"/>
        </w:rPr>
        <w:t xml:space="preserve">**Please note – the timing of activities requires a rapid paced session. Each facilitator will need to consider their audience (as related both to background knowledge and size) as well as future opportunities for professional learning opportunities around the topic and then choose the activities and time commitment for each. </w:t>
      </w:r>
    </w:p>
    <w:p w14:paraId="491096E6" w14:textId="77777777" w:rsidR="00F44A03" w:rsidRDefault="00F44A03" w:rsidP="00F44A03">
      <w:pPr>
        <w:spacing w:after="0"/>
        <w:contextualSpacing/>
        <w:rPr>
          <w:sz w:val="24"/>
          <w:szCs w:val="24"/>
        </w:rPr>
      </w:pPr>
    </w:p>
    <w:p w14:paraId="1C79C7C1" w14:textId="77777777" w:rsidR="00F44A03" w:rsidRDefault="00F44A03" w:rsidP="00F44A03">
      <w:pPr>
        <w:spacing w:after="0"/>
        <w:contextualSpacing/>
        <w:rPr>
          <w:sz w:val="24"/>
          <w:szCs w:val="24"/>
        </w:rPr>
      </w:pPr>
    </w:p>
    <w:p w14:paraId="06F0F48F" w14:textId="77777777" w:rsidR="00F44A03" w:rsidRDefault="00F44A03" w:rsidP="00F44A03">
      <w:pPr>
        <w:spacing w:after="0"/>
        <w:rPr>
          <w:b/>
          <w:sz w:val="24"/>
          <w:szCs w:val="24"/>
        </w:rPr>
      </w:pPr>
      <w:r>
        <w:rPr>
          <w:b/>
          <w:noProof/>
          <w:color w:val="ED7D31"/>
          <w:sz w:val="24"/>
          <w:szCs w:val="24"/>
        </w:rPr>
        <w:drawing>
          <wp:anchor distT="0" distB="0" distL="114300" distR="114300" simplePos="0" relativeHeight="251660288" behindDoc="0" locked="0" layoutInCell="1" allowOverlap="1" wp14:anchorId="4E9E26E1" wp14:editId="2098ECC3">
            <wp:simplePos x="0" y="0"/>
            <wp:positionH relativeFrom="column">
              <wp:posOffset>7620</wp:posOffset>
            </wp:positionH>
            <wp:positionV relativeFrom="paragraph">
              <wp:posOffset>30480</wp:posOffset>
            </wp:positionV>
            <wp:extent cx="1828800" cy="17894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lcome_activity.png"/>
                    <pic:cNvPicPr/>
                  </pic:nvPicPr>
                  <pic:blipFill>
                    <a:blip r:embed="rId8">
                      <a:extLst>
                        <a:ext uri="{28A0092B-C50C-407E-A947-70E740481C1C}">
                          <a14:useLocalDpi xmlns:a14="http://schemas.microsoft.com/office/drawing/2010/main" val="0"/>
                        </a:ext>
                      </a:extLst>
                    </a:blip>
                    <a:stretch>
                      <a:fillRect/>
                    </a:stretch>
                  </pic:blipFill>
                  <pic:spPr>
                    <a:xfrm>
                      <a:off x="0" y="0"/>
                      <a:ext cx="1828800" cy="1789430"/>
                    </a:xfrm>
                    <a:prstGeom prst="rect">
                      <a:avLst/>
                    </a:prstGeom>
                  </pic:spPr>
                </pic:pic>
              </a:graphicData>
            </a:graphic>
            <wp14:sizeRelV relativeFrom="margin">
              <wp14:pctHeight>0</wp14:pctHeight>
            </wp14:sizeRelV>
          </wp:anchor>
        </w:drawing>
      </w:r>
    </w:p>
    <w:p w14:paraId="64E2C353" w14:textId="77777777" w:rsidR="00F44A03" w:rsidRDefault="00F44A03" w:rsidP="00F44A03">
      <w:pPr>
        <w:spacing w:after="0"/>
        <w:rPr>
          <w:b/>
          <w:color w:val="ED7D31"/>
          <w:sz w:val="24"/>
          <w:szCs w:val="24"/>
        </w:rPr>
      </w:pPr>
    </w:p>
    <w:p w14:paraId="6A6C3BE3" w14:textId="77777777" w:rsidR="00F44A03" w:rsidRPr="00B67D75" w:rsidRDefault="00F44A03" w:rsidP="00B67D75">
      <w:pPr>
        <w:spacing w:after="0"/>
        <w:outlineLvl w:val="0"/>
        <w:rPr>
          <w:b/>
          <w:color w:val="00A79D"/>
          <w:sz w:val="24"/>
          <w:szCs w:val="24"/>
        </w:rPr>
      </w:pPr>
      <w:r w:rsidRPr="00B67D75">
        <w:rPr>
          <w:b/>
          <w:color w:val="00A79D"/>
          <w:sz w:val="24"/>
          <w:szCs w:val="24"/>
        </w:rPr>
        <w:t xml:space="preserve">Welcome and Introductions (5-10 minutes) </w:t>
      </w:r>
    </w:p>
    <w:p w14:paraId="55427384" w14:textId="77777777" w:rsidR="00F44A03" w:rsidRDefault="00F44A03" w:rsidP="00F44A03">
      <w:pPr>
        <w:spacing w:after="0"/>
        <w:rPr>
          <w:i/>
          <w:color w:val="4472C4"/>
          <w:sz w:val="24"/>
          <w:szCs w:val="24"/>
        </w:rPr>
      </w:pPr>
      <w:r>
        <w:rPr>
          <w:b/>
          <w:i/>
          <w:color w:val="4472C4"/>
          <w:sz w:val="24"/>
          <w:szCs w:val="24"/>
        </w:rPr>
        <w:t>Facilitator Note:</w:t>
      </w:r>
      <w:r>
        <w:rPr>
          <w:i/>
          <w:color w:val="4472C4"/>
          <w:sz w:val="24"/>
          <w:szCs w:val="24"/>
        </w:rPr>
        <w:t xml:space="preserve"> Introduce yourself, review the agenda and logistics for the session. Introduce the welcome activity. This activity will get participants to think about their procurement challenges and successes. You can also choose an activity from the Activity Toolbox.</w:t>
      </w:r>
    </w:p>
    <w:p w14:paraId="7156790D" w14:textId="77777777" w:rsidR="00F44A03" w:rsidRDefault="00F44A03" w:rsidP="00F44A03">
      <w:pPr>
        <w:spacing w:after="0"/>
        <w:rPr>
          <w:b/>
          <w:color w:val="4472C4"/>
          <w:sz w:val="24"/>
          <w:szCs w:val="24"/>
        </w:rPr>
      </w:pPr>
    </w:p>
    <w:p w14:paraId="1D6EC95B" w14:textId="77777777" w:rsidR="00F44A03" w:rsidRDefault="00F44A03" w:rsidP="00F44A03">
      <w:pPr>
        <w:pStyle w:val="NormalWeb"/>
        <w:spacing w:before="0" w:beforeAutospacing="0" w:after="0" w:afterAutospacing="0"/>
        <w:rPr>
          <w:b/>
          <w:color w:val="4472C4"/>
        </w:rPr>
      </w:pPr>
    </w:p>
    <w:p w14:paraId="3E2F759C" w14:textId="77777777" w:rsidR="00F44A03" w:rsidRDefault="00F44A03" w:rsidP="00F44A03">
      <w:pPr>
        <w:spacing w:after="0"/>
        <w:jc w:val="center"/>
        <w:rPr>
          <w:b/>
          <w:color w:val="ED7D31"/>
          <w:sz w:val="24"/>
          <w:szCs w:val="24"/>
        </w:rPr>
      </w:pPr>
    </w:p>
    <w:p w14:paraId="3DBFBB70" w14:textId="77777777" w:rsidR="00F333EB" w:rsidRDefault="00F44A03" w:rsidP="00B67D75">
      <w:pPr>
        <w:widowControl/>
        <w:spacing w:after="0"/>
        <w:outlineLvl w:val="0"/>
        <w:rPr>
          <w:rFonts w:ascii="Times New Roman" w:eastAsia="Times New Roman" w:hAnsi="Times New Roman" w:cs="Times New Roman"/>
          <w:sz w:val="24"/>
          <w:szCs w:val="24"/>
        </w:rPr>
      </w:pPr>
      <w:r>
        <w:rPr>
          <w:b/>
          <w:sz w:val="24"/>
          <w:szCs w:val="24"/>
        </w:rPr>
        <w:t>Twitter Like Sharing</w:t>
      </w:r>
    </w:p>
    <w:p w14:paraId="7F868263" w14:textId="77777777" w:rsidR="00F333EB" w:rsidRDefault="00380796" w:rsidP="00F44A03">
      <w:pPr>
        <w:widowControl/>
        <w:spacing w:after="0"/>
        <w:rPr>
          <w:sz w:val="24"/>
          <w:szCs w:val="24"/>
        </w:rPr>
      </w:pPr>
      <w:bookmarkStart w:id="1" w:name="_1fob9te" w:colFirst="0" w:colLast="0"/>
      <w:bookmarkEnd w:id="1"/>
      <w:r>
        <w:rPr>
          <w:sz w:val="24"/>
          <w:szCs w:val="24"/>
        </w:rPr>
        <w:t>After introductions, in an effort to share thoughts in a concise way, participants will post via an online collaboration tool (Google Doc or other format) thoughts about specific topics in 140 characters or less.</w:t>
      </w:r>
    </w:p>
    <w:p w14:paraId="664513D6" w14:textId="77777777" w:rsidR="00F333EB" w:rsidRDefault="00380796" w:rsidP="00F44A03">
      <w:pPr>
        <w:widowControl/>
        <w:spacing w:after="0"/>
        <w:rPr>
          <w:sz w:val="24"/>
          <w:szCs w:val="24"/>
        </w:rPr>
      </w:pPr>
      <w:r>
        <w:rPr>
          <w:sz w:val="24"/>
          <w:szCs w:val="24"/>
        </w:rPr>
        <w:t xml:space="preserve"> </w:t>
      </w:r>
    </w:p>
    <w:p w14:paraId="0316ECF6" w14:textId="77777777" w:rsidR="00F333EB" w:rsidRPr="00F44A03" w:rsidRDefault="00380796" w:rsidP="00F44A03">
      <w:pPr>
        <w:pStyle w:val="ListParagraph"/>
        <w:widowControl/>
        <w:numPr>
          <w:ilvl w:val="0"/>
          <w:numId w:val="12"/>
        </w:numPr>
        <w:spacing w:after="0"/>
        <w:rPr>
          <w:sz w:val="24"/>
          <w:szCs w:val="24"/>
        </w:rPr>
      </w:pPr>
      <w:r w:rsidRPr="00F44A03">
        <w:rPr>
          <w:sz w:val="24"/>
          <w:szCs w:val="24"/>
        </w:rPr>
        <w:t>Describe your biggest procurement challenge this month—in a 140 characters or less</w:t>
      </w:r>
    </w:p>
    <w:p w14:paraId="218D4248" w14:textId="77777777" w:rsidR="00F333EB" w:rsidRPr="00F44A03" w:rsidRDefault="00380796" w:rsidP="00F44A03">
      <w:pPr>
        <w:pStyle w:val="ListParagraph"/>
        <w:widowControl/>
        <w:numPr>
          <w:ilvl w:val="0"/>
          <w:numId w:val="12"/>
        </w:numPr>
        <w:spacing w:after="0"/>
        <w:rPr>
          <w:b/>
          <w:sz w:val="24"/>
          <w:szCs w:val="24"/>
        </w:rPr>
      </w:pPr>
      <w:r w:rsidRPr="00F44A03">
        <w:rPr>
          <w:sz w:val="24"/>
          <w:szCs w:val="24"/>
        </w:rPr>
        <w:t>Describe a recent procurement success story—in a 140 characters or less</w:t>
      </w:r>
    </w:p>
    <w:p w14:paraId="43347E61" w14:textId="77777777" w:rsidR="00F333EB" w:rsidRDefault="00F333EB" w:rsidP="00F44A03">
      <w:pPr>
        <w:widowControl/>
        <w:spacing w:after="0"/>
        <w:rPr>
          <w:rFonts w:ascii="Times New Roman" w:eastAsia="Times New Roman" w:hAnsi="Times New Roman" w:cs="Times New Roman"/>
          <w:sz w:val="24"/>
          <w:szCs w:val="24"/>
        </w:rPr>
      </w:pPr>
    </w:p>
    <w:p w14:paraId="4FE11EE3" w14:textId="77777777" w:rsidR="00F333EB" w:rsidRDefault="00380796" w:rsidP="00F44A03">
      <w:pPr>
        <w:widowControl/>
        <w:spacing w:after="0"/>
        <w:rPr>
          <w:rFonts w:ascii="Times New Roman" w:eastAsia="Times New Roman" w:hAnsi="Times New Roman" w:cs="Times New Roman"/>
          <w:sz w:val="24"/>
          <w:szCs w:val="24"/>
        </w:rPr>
      </w:pPr>
      <w:r>
        <w:rPr>
          <w:sz w:val="24"/>
          <w:szCs w:val="24"/>
        </w:rPr>
        <w:t xml:space="preserve">Survey the audience to see if they have Twitter accounts. Encourage the participants to exchange twitter handles to foster ongoing collaboration. Shares a HASHTAG for the discussion and directs participants to post their statements. </w:t>
      </w:r>
    </w:p>
    <w:p w14:paraId="0A6AC788" w14:textId="77777777" w:rsidR="00BE05C4" w:rsidRDefault="00BE05C4" w:rsidP="00F44A03">
      <w:pPr>
        <w:spacing w:after="0"/>
        <w:rPr>
          <w:b/>
          <w:color w:val="ED7D31"/>
          <w:sz w:val="24"/>
          <w:szCs w:val="24"/>
        </w:rPr>
      </w:pPr>
    </w:p>
    <w:p w14:paraId="3D755072" w14:textId="2B8618AD" w:rsidR="00F333EB" w:rsidRPr="00B67D75" w:rsidRDefault="00380796" w:rsidP="00B67D75">
      <w:pPr>
        <w:spacing w:after="0"/>
        <w:outlineLvl w:val="0"/>
        <w:rPr>
          <w:b/>
          <w:color w:val="00A79D"/>
          <w:sz w:val="24"/>
          <w:szCs w:val="24"/>
        </w:rPr>
      </w:pPr>
      <w:r w:rsidRPr="00B67D75">
        <w:rPr>
          <w:b/>
          <w:color w:val="00A79D"/>
          <w:sz w:val="24"/>
          <w:szCs w:val="24"/>
        </w:rPr>
        <w:t>Background (</w:t>
      </w:r>
      <w:r w:rsidR="00A238CB" w:rsidRPr="00B67D75">
        <w:rPr>
          <w:b/>
          <w:color w:val="00A79D"/>
          <w:sz w:val="24"/>
          <w:szCs w:val="24"/>
        </w:rPr>
        <w:t>5-</w:t>
      </w:r>
      <w:r w:rsidRPr="00B67D75">
        <w:rPr>
          <w:b/>
          <w:color w:val="00A79D"/>
          <w:sz w:val="24"/>
          <w:szCs w:val="24"/>
        </w:rPr>
        <w:t>10 minutes)</w:t>
      </w:r>
    </w:p>
    <w:p w14:paraId="589C0D6A" w14:textId="77777777" w:rsidR="00F333EB" w:rsidRDefault="00380796" w:rsidP="00F44A03">
      <w:pPr>
        <w:spacing w:after="0"/>
        <w:rPr>
          <w:i/>
          <w:color w:val="4472C4"/>
          <w:sz w:val="24"/>
          <w:szCs w:val="24"/>
        </w:rPr>
      </w:pPr>
      <w:bookmarkStart w:id="2" w:name="_3znysh7" w:colFirst="0" w:colLast="0"/>
      <w:bookmarkEnd w:id="2"/>
      <w:r>
        <w:rPr>
          <w:b/>
          <w:i/>
          <w:color w:val="4472C4"/>
          <w:sz w:val="24"/>
          <w:szCs w:val="24"/>
        </w:rPr>
        <w:t>Facilitator Note:</w:t>
      </w:r>
      <w:r>
        <w:rPr>
          <w:i/>
          <w:color w:val="4472C4"/>
          <w:sz w:val="24"/>
          <w:szCs w:val="24"/>
        </w:rPr>
        <w:t xml:space="preserve"> Share some general information about procurement in the digital age</w:t>
      </w:r>
      <w:r w:rsidR="00F44A03">
        <w:rPr>
          <w:i/>
          <w:color w:val="4472C4"/>
          <w:sz w:val="24"/>
          <w:szCs w:val="24"/>
        </w:rPr>
        <w:t xml:space="preserve">, including the challenges in navigating the process. The facilitator will also share </w:t>
      </w:r>
      <w:r w:rsidR="00BE05C4">
        <w:rPr>
          <w:i/>
          <w:color w:val="4472C4"/>
          <w:sz w:val="24"/>
          <w:szCs w:val="24"/>
        </w:rPr>
        <w:t>a featured video</w:t>
      </w:r>
      <w:r>
        <w:rPr>
          <w:i/>
          <w:color w:val="4472C4"/>
          <w:sz w:val="24"/>
          <w:szCs w:val="24"/>
        </w:rPr>
        <w:t>.</w:t>
      </w:r>
    </w:p>
    <w:p w14:paraId="75BB79D7" w14:textId="77777777" w:rsidR="00F44A03" w:rsidRDefault="00F44A03" w:rsidP="00F44A03">
      <w:pPr>
        <w:spacing w:after="0"/>
        <w:rPr>
          <w:i/>
          <w:color w:val="4472C4"/>
          <w:sz w:val="24"/>
          <w:szCs w:val="24"/>
        </w:rPr>
      </w:pPr>
    </w:p>
    <w:p w14:paraId="63C4E635" w14:textId="77777777" w:rsidR="005C5D28" w:rsidRDefault="005C5D28" w:rsidP="00F44A03">
      <w:pPr>
        <w:spacing w:after="0"/>
        <w:rPr>
          <w:b/>
          <w:sz w:val="24"/>
          <w:szCs w:val="24"/>
        </w:rPr>
      </w:pPr>
    </w:p>
    <w:p w14:paraId="300906D8" w14:textId="77777777" w:rsidR="005C5D28" w:rsidRDefault="005C5D28" w:rsidP="00F44A03">
      <w:pPr>
        <w:spacing w:after="0"/>
        <w:rPr>
          <w:b/>
          <w:sz w:val="24"/>
          <w:szCs w:val="24"/>
        </w:rPr>
      </w:pPr>
    </w:p>
    <w:p w14:paraId="343E213F" w14:textId="12A71CD0" w:rsidR="00F333EB" w:rsidRDefault="00380796" w:rsidP="00B67D75">
      <w:pPr>
        <w:spacing w:after="0"/>
        <w:outlineLvl w:val="0"/>
        <w:rPr>
          <w:b/>
          <w:sz w:val="24"/>
          <w:szCs w:val="24"/>
        </w:rPr>
      </w:pPr>
      <w:r>
        <w:rPr>
          <w:b/>
          <w:sz w:val="24"/>
          <w:szCs w:val="24"/>
        </w:rPr>
        <w:t>Overview</w:t>
      </w:r>
    </w:p>
    <w:p w14:paraId="4E8E3658" w14:textId="77777777" w:rsidR="00F333EB" w:rsidRDefault="00380796" w:rsidP="00F44A03">
      <w:pPr>
        <w:widowControl/>
        <w:spacing w:after="0"/>
        <w:rPr>
          <w:sz w:val="24"/>
          <w:szCs w:val="24"/>
        </w:rPr>
      </w:pPr>
      <w:r>
        <w:rPr>
          <w:sz w:val="24"/>
          <w:szCs w:val="24"/>
        </w:rPr>
        <w:t xml:space="preserve">Widespread access to digital instructional materials is often dependent on successful navigation of the purchasing process. State procurement is often like the peeling of an onion—there are multiple layers to go through. In education, the buying and selling of merchandise and services, whether it is furniture, technology equipment, paper, broadband connectivity or instructional materials, typically requires following some level of state or local procurement laws. </w:t>
      </w:r>
    </w:p>
    <w:p w14:paraId="40C79A3F" w14:textId="77777777" w:rsidR="00F333EB" w:rsidRDefault="00F333EB" w:rsidP="00F44A03">
      <w:pPr>
        <w:widowControl/>
        <w:spacing w:after="0"/>
        <w:rPr>
          <w:sz w:val="24"/>
          <w:szCs w:val="24"/>
        </w:rPr>
      </w:pPr>
    </w:p>
    <w:p w14:paraId="44753947" w14:textId="77777777" w:rsidR="00F333EB" w:rsidRDefault="00380796" w:rsidP="00F44A03">
      <w:pPr>
        <w:widowControl/>
        <w:spacing w:after="0"/>
        <w:rPr>
          <w:sz w:val="24"/>
          <w:szCs w:val="24"/>
        </w:rPr>
      </w:pPr>
      <w:r>
        <w:rPr>
          <w:sz w:val="24"/>
          <w:szCs w:val="24"/>
        </w:rPr>
        <w:t>Some states have a procurement office specific to the department of education, whereas, other states may use statewide central purchasing as a standard. At the district level, some districts utilize cooperative purchasing through regional consortia and other districts may provide flexibility at the school level to make decisions regarding the acquisition of products and services. This is true for all purchases including instructional materials. Some states and districts might have policies for obtaining office furniture, but not for the acquisition of instructional resources. Other states may have policies for textbook adoption, but not for acquiring digital tools and resources or OER.</w:t>
      </w:r>
    </w:p>
    <w:p w14:paraId="60234331" w14:textId="77777777" w:rsidR="00F333EB" w:rsidRDefault="00F333EB" w:rsidP="00F44A03">
      <w:pPr>
        <w:widowControl/>
        <w:spacing w:after="0"/>
        <w:rPr>
          <w:sz w:val="24"/>
          <w:szCs w:val="24"/>
        </w:rPr>
      </w:pPr>
    </w:p>
    <w:p w14:paraId="43D585F1" w14:textId="77777777" w:rsidR="00F333EB" w:rsidRDefault="00380796" w:rsidP="00F44A03">
      <w:pPr>
        <w:widowControl/>
        <w:spacing w:after="0"/>
        <w:rPr>
          <w:sz w:val="24"/>
          <w:szCs w:val="24"/>
        </w:rPr>
      </w:pPr>
      <w:r>
        <w:rPr>
          <w:sz w:val="24"/>
          <w:szCs w:val="24"/>
        </w:rPr>
        <w:t>States and districts can work to make the procurement process more transparent, and develop specific procedures to aid educators and the private sector in navigating the process. All stakeholders (public and private) should commit to developing relationships with a variety of decision-makers, recognizing that there are multiple interested parties with differing needs.</w:t>
      </w:r>
    </w:p>
    <w:p w14:paraId="718051E7" w14:textId="77777777" w:rsidR="00F333EB" w:rsidRDefault="00F333EB" w:rsidP="00F44A03">
      <w:pPr>
        <w:widowControl/>
        <w:spacing w:after="0"/>
        <w:rPr>
          <w:sz w:val="24"/>
          <w:szCs w:val="24"/>
        </w:rPr>
      </w:pPr>
    </w:p>
    <w:p w14:paraId="62D30593" w14:textId="77777777" w:rsidR="00F333EB" w:rsidRDefault="00380796" w:rsidP="00B67D75">
      <w:pPr>
        <w:spacing w:after="0"/>
        <w:outlineLvl w:val="0"/>
        <w:rPr>
          <w:b/>
          <w:sz w:val="24"/>
          <w:szCs w:val="24"/>
        </w:rPr>
      </w:pPr>
      <w:r>
        <w:rPr>
          <w:b/>
          <w:sz w:val="24"/>
          <w:szCs w:val="24"/>
        </w:rPr>
        <w:t>Quick Facts</w:t>
      </w:r>
    </w:p>
    <w:p w14:paraId="5489BF94" w14:textId="61A0CB4D" w:rsidR="00F333EB" w:rsidRPr="00682BE8" w:rsidRDefault="00380796" w:rsidP="00682BE8">
      <w:pPr>
        <w:pStyle w:val="ListParagraph"/>
        <w:widowControl/>
        <w:numPr>
          <w:ilvl w:val="0"/>
          <w:numId w:val="14"/>
        </w:numPr>
        <w:spacing w:after="0"/>
        <w:rPr>
          <w:sz w:val="24"/>
          <w:szCs w:val="24"/>
        </w:rPr>
      </w:pPr>
      <w:r w:rsidRPr="00682BE8">
        <w:rPr>
          <w:sz w:val="24"/>
          <w:szCs w:val="24"/>
        </w:rPr>
        <w:t>27 states have guidelines for the sale and purchasing of instructional materials</w:t>
      </w:r>
    </w:p>
    <w:p w14:paraId="64C4DAF3" w14:textId="77777777" w:rsidR="008A05FA" w:rsidRDefault="00380796" w:rsidP="00682BE8">
      <w:pPr>
        <w:pStyle w:val="ListParagraph"/>
        <w:widowControl/>
        <w:numPr>
          <w:ilvl w:val="0"/>
          <w:numId w:val="14"/>
        </w:numPr>
        <w:spacing w:after="0"/>
        <w:rPr>
          <w:sz w:val="24"/>
          <w:szCs w:val="24"/>
        </w:rPr>
      </w:pPr>
      <w:r w:rsidRPr="00682BE8">
        <w:rPr>
          <w:sz w:val="24"/>
          <w:szCs w:val="24"/>
        </w:rPr>
        <w:t>8 states have policies and/or guidelines specifically addressing the procurement of digital instructional materials.</w:t>
      </w:r>
    </w:p>
    <w:p w14:paraId="43876F2D" w14:textId="084A3005" w:rsidR="00F333EB" w:rsidRPr="00682BE8" w:rsidRDefault="00380796" w:rsidP="008A05FA">
      <w:pPr>
        <w:pStyle w:val="ListParagraph"/>
        <w:widowControl/>
        <w:numPr>
          <w:ilvl w:val="1"/>
          <w:numId w:val="14"/>
        </w:numPr>
        <w:spacing w:after="0"/>
        <w:rPr>
          <w:sz w:val="24"/>
          <w:szCs w:val="24"/>
        </w:rPr>
      </w:pPr>
      <w:r w:rsidRPr="00682BE8">
        <w:rPr>
          <w:sz w:val="24"/>
          <w:szCs w:val="24"/>
        </w:rPr>
        <w:t xml:space="preserve"> </w:t>
      </w:r>
      <w:hyperlink r:id="rId9" w:history="1">
        <w:r w:rsidR="008A05FA">
          <w:rPr>
            <w:rStyle w:val="Hyperlink"/>
            <w:sz w:val="24"/>
            <w:szCs w:val="24"/>
          </w:rPr>
          <w:t>SETDA D</w:t>
        </w:r>
        <w:r w:rsidR="008A05FA" w:rsidRPr="00682BE8">
          <w:rPr>
            <w:rStyle w:val="Hyperlink"/>
            <w:sz w:val="24"/>
            <w:szCs w:val="24"/>
          </w:rPr>
          <w:t>MAPS portal</w:t>
        </w:r>
      </w:hyperlink>
    </w:p>
    <w:p w14:paraId="143478F8" w14:textId="77777777" w:rsidR="00682BE8" w:rsidRDefault="00682BE8" w:rsidP="00682BE8">
      <w:pPr>
        <w:widowControl/>
        <w:spacing w:after="0"/>
        <w:ind w:left="-360"/>
        <w:contextualSpacing/>
        <w:rPr>
          <w:sz w:val="24"/>
          <w:szCs w:val="24"/>
        </w:rPr>
      </w:pPr>
    </w:p>
    <w:p w14:paraId="27634B49" w14:textId="1790CE61" w:rsidR="00A238CB" w:rsidRDefault="00A238CB" w:rsidP="00F44A03">
      <w:pPr>
        <w:spacing w:after="0"/>
        <w:rPr>
          <w:b/>
          <w:color w:val="ED7D31"/>
          <w:sz w:val="24"/>
          <w:szCs w:val="24"/>
        </w:rPr>
      </w:pPr>
      <w:bookmarkStart w:id="3" w:name="_2et92p0" w:colFirst="0" w:colLast="0"/>
      <w:bookmarkEnd w:id="3"/>
      <w:r>
        <w:rPr>
          <w:b/>
          <w:noProof/>
          <w:color w:val="ED7D31"/>
          <w:sz w:val="24"/>
          <w:szCs w:val="24"/>
        </w:rPr>
        <w:drawing>
          <wp:anchor distT="0" distB="0" distL="114300" distR="114300" simplePos="0" relativeHeight="251661824" behindDoc="0" locked="0" layoutInCell="1" allowOverlap="1" wp14:anchorId="2F8D62F5" wp14:editId="73D5BDDD">
            <wp:simplePos x="0" y="0"/>
            <wp:positionH relativeFrom="column">
              <wp:posOffset>-93980</wp:posOffset>
            </wp:positionH>
            <wp:positionV relativeFrom="paragraph">
              <wp:posOffset>147320</wp:posOffset>
            </wp:positionV>
            <wp:extent cx="1828800" cy="182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curementc.png"/>
                    <pic:cNvPicPr/>
                  </pic:nvPicPr>
                  <pic:blipFill>
                    <a:blip r:embed="rId10">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margin">
              <wp14:pctWidth>0</wp14:pctWidth>
            </wp14:sizeRelH>
            <wp14:sizeRelV relativeFrom="margin">
              <wp14:pctHeight>0</wp14:pctHeight>
            </wp14:sizeRelV>
          </wp:anchor>
        </w:drawing>
      </w:r>
    </w:p>
    <w:p w14:paraId="64F03BEE" w14:textId="02A89914" w:rsidR="00A238CB" w:rsidRDefault="00A238CB" w:rsidP="00F44A03">
      <w:pPr>
        <w:spacing w:after="0"/>
        <w:rPr>
          <w:b/>
          <w:color w:val="ED7D31"/>
          <w:sz w:val="24"/>
          <w:szCs w:val="24"/>
        </w:rPr>
      </w:pPr>
    </w:p>
    <w:p w14:paraId="19055109" w14:textId="77777777" w:rsidR="00A238CB" w:rsidRDefault="00A238CB" w:rsidP="00F44A03">
      <w:pPr>
        <w:spacing w:after="0"/>
        <w:rPr>
          <w:b/>
          <w:color w:val="ED7D31"/>
          <w:sz w:val="24"/>
          <w:szCs w:val="24"/>
        </w:rPr>
      </w:pPr>
    </w:p>
    <w:p w14:paraId="3973C377" w14:textId="18147C46" w:rsidR="00F333EB" w:rsidRPr="00B67D75" w:rsidRDefault="00380796" w:rsidP="00B67D75">
      <w:pPr>
        <w:spacing w:after="0"/>
        <w:outlineLvl w:val="0"/>
        <w:rPr>
          <w:b/>
          <w:color w:val="00A79D"/>
          <w:sz w:val="24"/>
          <w:szCs w:val="24"/>
        </w:rPr>
      </w:pPr>
      <w:r w:rsidRPr="00B67D75">
        <w:rPr>
          <w:b/>
          <w:color w:val="00A79D"/>
          <w:sz w:val="24"/>
          <w:szCs w:val="24"/>
        </w:rPr>
        <w:t>Procurement and RFP Management</w:t>
      </w:r>
      <w:r w:rsidRPr="00B67D75">
        <w:rPr>
          <w:color w:val="00A79D"/>
          <w:sz w:val="24"/>
          <w:szCs w:val="24"/>
        </w:rPr>
        <w:t xml:space="preserve"> </w:t>
      </w:r>
      <w:r w:rsidRPr="00B67D75">
        <w:rPr>
          <w:b/>
          <w:color w:val="00A79D"/>
          <w:sz w:val="24"/>
          <w:szCs w:val="24"/>
        </w:rPr>
        <w:t>Details (10 minutes)</w:t>
      </w:r>
    </w:p>
    <w:p w14:paraId="291E7390" w14:textId="2188C8EC" w:rsidR="00F333EB" w:rsidRDefault="00380796" w:rsidP="00F44A03">
      <w:pPr>
        <w:spacing w:after="0"/>
        <w:rPr>
          <w:i/>
          <w:color w:val="4472C4"/>
          <w:sz w:val="24"/>
          <w:szCs w:val="24"/>
        </w:rPr>
      </w:pPr>
      <w:r>
        <w:rPr>
          <w:b/>
          <w:i/>
          <w:color w:val="4472C4"/>
          <w:sz w:val="24"/>
          <w:szCs w:val="24"/>
        </w:rPr>
        <w:t>Facilitator Note:</w:t>
      </w:r>
      <w:r>
        <w:rPr>
          <w:i/>
          <w:color w:val="4472C4"/>
          <w:sz w:val="24"/>
          <w:szCs w:val="24"/>
        </w:rPr>
        <w:t xml:space="preserve"> </w:t>
      </w:r>
      <w:r>
        <w:rPr>
          <w:b/>
          <w:i/>
          <w:color w:val="4472C4"/>
          <w:sz w:val="24"/>
          <w:szCs w:val="24"/>
        </w:rPr>
        <w:t xml:space="preserve"> </w:t>
      </w:r>
      <w:r>
        <w:rPr>
          <w:i/>
          <w:color w:val="4472C4"/>
          <w:sz w:val="24"/>
          <w:szCs w:val="24"/>
        </w:rPr>
        <w:t xml:space="preserve">Based on the audience - use the notes below to share details regarding procurement and RFP management best practices and considerations. This will provide the audience with additional background knowledge and resources. </w:t>
      </w:r>
    </w:p>
    <w:p w14:paraId="10443228" w14:textId="4C8C0FF8" w:rsidR="00F333EB" w:rsidRDefault="00F333EB" w:rsidP="00F44A03">
      <w:pPr>
        <w:widowControl/>
        <w:spacing w:after="0"/>
        <w:rPr>
          <w:sz w:val="24"/>
          <w:szCs w:val="24"/>
        </w:rPr>
      </w:pPr>
    </w:p>
    <w:p w14:paraId="6CE5D4EB" w14:textId="77777777" w:rsidR="00A238CB" w:rsidRDefault="00DB0AD7" w:rsidP="00A238CB">
      <w:pPr>
        <w:widowControl/>
        <w:spacing w:before="120" w:after="0"/>
        <w:rPr>
          <w:sz w:val="24"/>
          <w:szCs w:val="24"/>
        </w:rPr>
      </w:pPr>
      <w:hyperlink r:id="rId11" w:history="1">
        <w:r w:rsidR="00A238CB" w:rsidRPr="001C6DCD">
          <w:rPr>
            <w:rStyle w:val="Hyperlink"/>
            <w:sz w:val="24"/>
            <w:szCs w:val="24"/>
            <w:shd w:val="clear" w:color="auto" w:fill="FFFFFF"/>
          </w:rPr>
          <w:t>Ed Tech Rapid Cycle Evaluation</w:t>
        </w:r>
        <w:r w:rsidR="00A238CB">
          <w:rPr>
            <w:rStyle w:val="Hyperlink"/>
            <w:sz w:val="24"/>
            <w:szCs w:val="24"/>
            <w:shd w:val="clear" w:color="auto" w:fill="FFFFFF"/>
          </w:rPr>
          <w:t xml:space="preserve"> (RCE</w:t>
        </w:r>
      </w:hyperlink>
      <w:r w:rsidR="00A238CB">
        <w:rPr>
          <w:rStyle w:val="Hyperlink"/>
          <w:sz w:val="24"/>
          <w:szCs w:val="24"/>
          <w:shd w:val="clear" w:color="auto" w:fill="FFFFFF"/>
        </w:rPr>
        <w:t>)</w:t>
      </w:r>
      <w:r w:rsidR="00A238CB" w:rsidRPr="001C6DCD">
        <w:rPr>
          <w:sz w:val="24"/>
          <w:szCs w:val="24"/>
          <w:shd w:val="clear" w:color="auto" w:fill="FFFFFF"/>
        </w:rPr>
        <w:t xml:space="preserve"> helps educators make evidence based decisions on acquiring digital tools/applications. </w:t>
      </w:r>
      <w:r w:rsidR="00A238CB" w:rsidRPr="001C6DCD">
        <w:rPr>
          <w:rFonts w:eastAsia="Times New Roman"/>
          <w:sz w:val="24"/>
          <w:szCs w:val="24"/>
        </w:rPr>
        <w:t xml:space="preserve">The Coach’s five-step process includes intuitive tools that serve as embedded professional development for educators that might not have a traditional research background or research capacity. </w:t>
      </w:r>
      <w:r w:rsidR="00A238CB">
        <w:rPr>
          <w:rFonts w:eastAsia="Times New Roman"/>
          <w:sz w:val="24"/>
          <w:szCs w:val="24"/>
        </w:rPr>
        <w:t>This tool provides faster</w:t>
      </w:r>
      <w:r w:rsidR="00A238CB">
        <w:rPr>
          <w:sz w:val="24"/>
          <w:szCs w:val="24"/>
        </w:rPr>
        <w:t xml:space="preserve"> methods for product evaluation and shares results. For more information on RCE, please review the Best Practices module.</w:t>
      </w:r>
    </w:p>
    <w:p w14:paraId="2F7CE97E" w14:textId="77777777" w:rsidR="00A238CB" w:rsidRDefault="00A238CB" w:rsidP="00F44A03">
      <w:pPr>
        <w:widowControl/>
        <w:spacing w:after="0"/>
        <w:rPr>
          <w:sz w:val="24"/>
          <w:szCs w:val="24"/>
        </w:rPr>
      </w:pPr>
    </w:p>
    <w:p w14:paraId="2344F004" w14:textId="507B461B" w:rsidR="00F333EB" w:rsidRDefault="00380796" w:rsidP="00F44A03">
      <w:pPr>
        <w:widowControl/>
        <w:spacing w:after="0"/>
        <w:rPr>
          <w:sz w:val="24"/>
          <w:szCs w:val="24"/>
        </w:rPr>
      </w:pPr>
      <w:r>
        <w:rPr>
          <w:sz w:val="24"/>
          <w:szCs w:val="24"/>
        </w:rPr>
        <w:t xml:space="preserve">The </w:t>
      </w:r>
      <w:hyperlink r:id="rId12" w:history="1">
        <w:r w:rsidRPr="008A05FA">
          <w:rPr>
            <w:rStyle w:val="Hyperlink"/>
            <w:sz w:val="24"/>
            <w:szCs w:val="24"/>
          </w:rPr>
          <w:t>Improving Ed-Tech Purchasing</w:t>
        </w:r>
      </w:hyperlink>
      <w:r>
        <w:rPr>
          <w:sz w:val="24"/>
          <w:szCs w:val="24"/>
        </w:rPr>
        <w:t xml:space="preserve"> report provides the following recommendations to improve the procurement process: </w:t>
      </w:r>
    </w:p>
    <w:p w14:paraId="26B887DF" w14:textId="385FD298" w:rsidR="00F333EB" w:rsidRPr="008A05FA" w:rsidRDefault="00380796" w:rsidP="008A05FA">
      <w:pPr>
        <w:pStyle w:val="ListParagraph"/>
        <w:widowControl/>
        <w:numPr>
          <w:ilvl w:val="0"/>
          <w:numId w:val="17"/>
        </w:numPr>
        <w:spacing w:after="0"/>
        <w:rPr>
          <w:sz w:val="24"/>
          <w:szCs w:val="24"/>
        </w:rPr>
      </w:pPr>
      <w:r w:rsidRPr="008A05FA">
        <w:rPr>
          <w:sz w:val="24"/>
          <w:szCs w:val="24"/>
        </w:rPr>
        <w:t xml:space="preserve">Better guidelines for conducting needs assessments and including end users in the process </w:t>
      </w:r>
    </w:p>
    <w:p w14:paraId="10413541" w14:textId="4562E302" w:rsidR="00F333EB" w:rsidRPr="008A05FA" w:rsidRDefault="00380796" w:rsidP="008A05FA">
      <w:pPr>
        <w:pStyle w:val="ListParagraph"/>
        <w:widowControl/>
        <w:numPr>
          <w:ilvl w:val="0"/>
          <w:numId w:val="17"/>
        </w:numPr>
        <w:spacing w:after="0"/>
        <w:rPr>
          <w:sz w:val="24"/>
          <w:szCs w:val="24"/>
        </w:rPr>
      </w:pPr>
      <w:r w:rsidRPr="008A05FA">
        <w:rPr>
          <w:sz w:val="24"/>
          <w:szCs w:val="24"/>
        </w:rPr>
        <w:t xml:space="preserve">Faster methods of evaluating products and better ways of sharing results </w:t>
      </w:r>
    </w:p>
    <w:p w14:paraId="30A4BDC7" w14:textId="77777777" w:rsidR="00F333EB" w:rsidRPr="008A05FA" w:rsidRDefault="00380796" w:rsidP="008A05FA">
      <w:pPr>
        <w:pStyle w:val="ListParagraph"/>
        <w:widowControl/>
        <w:numPr>
          <w:ilvl w:val="0"/>
          <w:numId w:val="17"/>
        </w:numPr>
        <w:spacing w:after="0"/>
        <w:rPr>
          <w:sz w:val="24"/>
          <w:szCs w:val="24"/>
        </w:rPr>
      </w:pPr>
      <w:r w:rsidRPr="008A05FA">
        <w:rPr>
          <w:sz w:val="24"/>
          <w:szCs w:val="24"/>
        </w:rPr>
        <w:t>Simplified Request for Proposal (RFP) processes to ensure a level playing field and high-quality results</w:t>
      </w:r>
    </w:p>
    <w:p w14:paraId="3B1159DA" w14:textId="77777777" w:rsidR="00F333EB" w:rsidRPr="008A05FA" w:rsidRDefault="00380796" w:rsidP="008A05FA">
      <w:pPr>
        <w:pStyle w:val="ListParagraph"/>
        <w:widowControl/>
        <w:numPr>
          <w:ilvl w:val="0"/>
          <w:numId w:val="17"/>
        </w:numPr>
        <w:spacing w:after="0"/>
        <w:rPr>
          <w:sz w:val="24"/>
          <w:szCs w:val="24"/>
        </w:rPr>
      </w:pPr>
      <w:r w:rsidRPr="008A05FA">
        <w:rPr>
          <w:sz w:val="24"/>
          <w:szCs w:val="24"/>
        </w:rPr>
        <w:lastRenderedPageBreak/>
        <w:t xml:space="preserve">Pilot approaches that increase rigor and drive purchasing decisions without over-burdening teachers </w:t>
      </w:r>
    </w:p>
    <w:p w14:paraId="53FC8DAE" w14:textId="77777777" w:rsidR="00F333EB" w:rsidRPr="008A05FA" w:rsidRDefault="00380796" w:rsidP="008A05FA">
      <w:pPr>
        <w:pStyle w:val="ListParagraph"/>
        <w:widowControl/>
        <w:numPr>
          <w:ilvl w:val="0"/>
          <w:numId w:val="17"/>
        </w:numPr>
        <w:spacing w:after="0"/>
        <w:rPr>
          <w:sz w:val="24"/>
          <w:szCs w:val="24"/>
        </w:rPr>
      </w:pPr>
      <w:r w:rsidRPr="008A05FA">
        <w:rPr>
          <w:sz w:val="24"/>
          <w:szCs w:val="24"/>
        </w:rPr>
        <w:t xml:space="preserve">Incentives for providers to get results and show evidence, such as performance-based contracting and prizes </w:t>
      </w:r>
    </w:p>
    <w:p w14:paraId="1AD4320B" w14:textId="77777777" w:rsidR="00F333EB" w:rsidRPr="008A05FA" w:rsidRDefault="00380796" w:rsidP="008A05FA">
      <w:pPr>
        <w:pStyle w:val="ListParagraph"/>
        <w:widowControl/>
        <w:numPr>
          <w:ilvl w:val="0"/>
          <w:numId w:val="17"/>
        </w:numPr>
        <w:spacing w:after="0"/>
        <w:rPr>
          <w:sz w:val="24"/>
          <w:szCs w:val="24"/>
        </w:rPr>
      </w:pPr>
      <w:r w:rsidRPr="008A05FA">
        <w:rPr>
          <w:sz w:val="24"/>
          <w:szCs w:val="24"/>
        </w:rPr>
        <w:t xml:space="preserve">Websites with trusted information about educational technology tools and district procurement policies and better ways to match providers and products with educators </w:t>
      </w:r>
    </w:p>
    <w:p w14:paraId="59907DB3" w14:textId="77777777" w:rsidR="00F333EB" w:rsidRPr="008A05FA" w:rsidRDefault="00380796" w:rsidP="008A05FA">
      <w:pPr>
        <w:pStyle w:val="ListParagraph"/>
        <w:widowControl/>
        <w:numPr>
          <w:ilvl w:val="0"/>
          <w:numId w:val="17"/>
        </w:numPr>
        <w:spacing w:after="0"/>
        <w:rPr>
          <w:sz w:val="24"/>
          <w:szCs w:val="24"/>
        </w:rPr>
      </w:pPr>
      <w:r w:rsidRPr="008A05FA">
        <w:rPr>
          <w:sz w:val="24"/>
          <w:szCs w:val="24"/>
        </w:rPr>
        <w:t>More research about funding strategies for acquiring educational technology products</w:t>
      </w:r>
    </w:p>
    <w:p w14:paraId="17333497" w14:textId="77777777" w:rsidR="00F333EB" w:rsidRDefault="00F333EB" w:rsidP="00F44A03">
      <w:pPr>
        <w:widowControl/>
        <w:spacing w:after="0"/>
        <w:rPr>
          <w:sz w:val="24"/>
          <w:szCs w:val="24"/>
        </w:rPr>
      </w:pPr>
    </w:p>
    <w:p w14:paraId="2275424C" w14:textId="77777777" w:rsidR="00F333EB" w:rsidRDefault="00380796" w:rsidP="00F44A03">
      <w:pPr>
        <w:widowControl/>
        <w:spacing w:after="0"/>
        <w:rPr>
          <w:sz w:val="24"/>
          <w:szCs w:val="24"/>
        </w:rPr>
      </w:pPr>
      <w:r>
        <w:rPr>
          <w:sz w:val="24"/>
          <w:szCs w:val="24"/>
        </w:rPr>
        <w:t xml:space="preserve">In the 2016 report, </w:t>
      </w:r>
      <w:hyperlink r:id="rId13">
        <w:r>
          <w:rPr>
            <w:color w:val="4472C4"/>
            <w:sz w:val="24"/>
            <w:szCs w:val="24"/>
            <w:u w:val="single"/>
          </w:rPr>
          <w:t>Broadband Imperative II: Equitable Access for Learning</w:t>
        </w:r>
      </w:hyperlink>
      <w:r>
        <w:rPr>
          <w:sz w:val="24"/>
          <w:szCs w:val="24"/>
        </w:rPr>
        <w:t>, SETDA recommends that states and districts leverage policies, networks, and purchasing options, including utilizing innovative purchasing options for buying power.</w:t>
      </w:r>
    </w:p>
    <w:p w14:paraId="077D355B" w14:textId="77777777" w:rsidR="00F333EB" w:rsidRDefault="00F333EB" w:rsidP="00F44A03">
      <w:pPr>
        <w:widowControl/>
        <w:spacing w:after="0"/>
        <w:rPr>
          <w:sz w:val="24"/>
          <w:szCs w:val="24"/>
        </w:rPr>
      </w:pPr>
    </w:p>
    <w:p w14:paraId="69748C11" w14:textId="6A1156D2" w:rsidR="00F333EB" w:rsidRDefault="00380796" w:rsidP="00F44A03">
      <w:pPr>
        <w:widowControl/>
        <w:spacing w:after="0"/>
        <w:rPr>
          <w:sz w:val="24"/>
          <w:szCs w:val="24"/>
        </w:rPr>
      </w:pPr>
      <w:r>
        <w:rPr>
          <w:sz w:val="24"/>
          <w:szCs w:val="24"/>
        </w:rPr>
        <w:t xml:space="preserve">The </w:t>
      </w:r>
      <w:hyperlink r:id="rId14" w:history="1">
        <w:r w:rsidR="008A05FA">
          <w:rPr>
            <w:rStyle w:val="Hyperlink"/>
            <w:sz w:val="24"/>
            <w:szCs w:val="24"/>
          </w:rPr>
          <w:t>New Jersey B</w:t>
        </w:r>
        <w:r w:rsidRPr="008A05FA">
          <w:rPr>
            <w:rStyle w:val="Hyperlink"/>
            <w:sz w:val="24"/>
            <w:szCs w:val="24"/>
          </w:rPr>
          <w:t>roadband Component of the Digital Readiness for Learning and Assessment Project (DRLAP)</w:t>
        </w:r>
      </w:hyperlink>
      <w:r>
        <w:rPr>
          <w:sz w:val="24"/>
          <w:szCs w:val="24"/>
        </w:rPr>
        <w:t xml:space="preserve"> created a regional purchasing consortium for telecommunications services to help schools collaborate in order to bring down the cost of high-speed broadband services; offer basic internet service (up to 100 Mbps) and high speed (over 100 Mbps); and help establish a statewide WAN through regional consortia for internet services as well as for other services. The initial consortia contracts resulted in $89 million in savings for participating schools while increasing bandwidth by 150%. </w:t>
      </w:r>
    </w:p>
    <w:p w14:paraId="372E683B" w14:textId="6C673912" w:rsidR="00F333EB" w:rsidRDefault="00F333EB" w:rsidP="00F44A03">
      <w:pPr>
        <w:widowControl/>
        <w:spacing w:after="0"/>
        <w:rPr>
          <w:sz w:val="24"/>
          <w:szCs w:val="24"/>
        </w:rPr>
      </w:pPr>
    </w:p>
    <w:p w14:paraId="4BA024BE" w14:textId="25DF4799" w:rsidR="000C7BF0" w:rsidRDefault="00B67D75" w:rsidP="008A05FA">
      <w:pPr>
        <w:widowControl/>
        <w:tabs>
          <w:tab w:val="left" w:pos="1470"/>
        </w:tabs>
        <w:spacing w:after="0"/>
        <w:rPr>
          <w:sz w:val="24"/>
          <w:szCs w:val="24"/>
        </w:rPr>
      </w:pPr>
      <w:r w:rsidRPr="00B67D75">
        <w:rPr>
          <w:b/>
          <w:noProof/>
          <w:color w:val="00A79D"/>
          <w:sz w:val="24"/>
          <w:szCs w:val="24"/>
        </w:rPr>
        <w:drawing>
          <wp:anchor distT="0" distB="0" distL="114300" distR="114300" simplePos="0" relativeHeight="251666944" behindDoc="0" locked="0" layoutInCell="1" allowOverlap="1" wp14:anchorId="031F45CF" wp14:editId="51941F99">
            <wp:simplePos x="0" y="0"/>
            <wp:positionH relativeFrom="column">
              <wp:posOffset>4668520</wp:posOffset>
            </wp:positionH>
            <wp:positionV relativeFrom="paragraph">
              <wp:posOffset>175260</wp:posOffset>
            </wp:positionV>
            <wp:extent cx="1828800" cy="18288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ainstorm.png"/>
                    <pic:cNvPicPr/>
                  </pic:nvPicPr>
                  <pic:blipFill>
                    <a:blip r:embed="rId15">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anchor>
        </w:drawing>
      </w:r>
    </w:p>
    <w:p w14:paraId="0A61632C" w14:textId="604A850E" w:rsidR="00F333EB" w:rsidRPr="00B67D75" w:rsidRDefault="008A05FA" w:rsidP="00B67D75">
      <w:pPr>
        <w:spacing w:after="0"/>
        <w:outlineLvl w:val="0"/>
        <w:rPr>
          <w:b/>
          <w:color w:val="00A79D"/>
          <w:sz w:val="24"/>
          <w:szCs w:val="24"/>
        </w:rPr>
      </w:pPr>
      <w:r w:rsidRPr="00B67D75">
        <w:rPr>
          <w:b/>
          <w:color w:val="00A79D"/>
          <w:sz w:val="24"/>
          <w:szCs w:val="24"/>
        </w:rPr>
        <w:t>Draw the Solution Activity</w:t>
      </w:r>
      <w:r w:rsidR="00380796" w:rsidRPr="00B67D75">
        <w:rPr>
          <w:b/>
          <w:color w:val="00A79D"/>
          <w:sz w:val="24"/>
          <w:szCs w:val="24"/>
        </w:rPr>
        <w:t xml:space="preserve"> (20-25 minutes)</w:t>
      </w:r>
    </w:p>
    <w:p w14:paraId="2094DE27" w14:textId="1E730AA0" w:rsidR="00F333EB" w:rsidRDefault="00380796" w:rsidP="00F44A03">
      <w:pPr>
        <w:spacing w:after="0"/>
        <w:rPr>
          <w:i/>
          <w:color w:val="4472C4" w:themeColor="accent1"/>
          <w:sz w:val="24"/>
          <w:szCs w:val="24"/>
        </w:rPr>
      </w:pPr>
      <w:bookmarkStart w:id="4" w:name="_tyjcwt" w:colFirst="0" w:colLast="0"/>
      <w:bookmarkEnd w:id="4"/>
      <w:r w:rsidRPr="008A05FA">
        <w:rPr>
          <w:b/>
          <w:i/>
          <w:color w:val="4472C4"/>
          <w:sz w:val="24"/>
          <w:szCs w:val="24"/>
        </w:rPr>
        <w:t xml:space="preserve">Facilitator Note: </w:t>
      </w:r>
      <w:r w:rsidRPr="008A05FA">
        <w:rPr>
          <w:i/>
          <w:color w:val="4472C4"/>
          <w:sz w:val="24"/>
          <w:szCs w:val="24"/>
        </w:rPr>
        <w:t xml:space="preserve">Use this activity to focus on challenges in the Procurement / RFP Management process. </w:t>
      </w:r>
      <w:r w:rsidRPr="000C7BF0">
        <w:rPr>
          <w:i/>
          <w:color w:val="4472C4" w:themeColor="accent1"/>
          <w:sz w:val="24"/>
          <w:szCs w:val="24"/>
        </w:rPr>
        <w:t xml:space="preserve">Facilitator asks each group to address one of the challenges identified during the welcome activity and </w:t>
      </w:r>
      <w:r w:rsidRPr="000C7BF0">
        <w:rPr>
          <w:i/>
          <w:color w:val="4472C4" w:themeColor="accent1"/>
          <w:sz w:val="24"/>
          <w:szCs w:val="24"/>
          <w:highlight w:val="white"/>
        </w:rPr>
        <w:t xml:space="preserve">draw the solution. How they draw it is up to them. Stick figures are fine, details are okay too. Metaphors are great. If a lumpy box is a factory to you, then it’s a factory for us too. Besides, rawness is helpful because it allows other people to project their imaginations on to your work. </w:t>
      </w:r>
      <w:r w:rsidRPr="000C7BF0">
        <w:rPr>
          <w:i/>
          <w:color w:val="4472C4" w:themeColor="accent1"/>
          <w:sz w:val="24"/>
          <w:szCs w:val="24"/>
        </w:rPr>
        <w:t>This activity is best done in small groups. Each group will need chart paper and markers</w:t>
      </w:r>
      <w:r w:rsidR="000C7BF0">
        <w:rPr>
          <w:i/>
          <w:color w:val="4472C4" w:themeColor="accent1"/>
          <w:sz w:val="24"/>
          <w:szCs w:val="24"/>
        </w:rPr>
        <w:t>. If time, have each group share the solution with the whole group.</w:t>
      </w:r>
    </w:p>
    <w:p w14:paraId="7B963EF1" w14:textId="6391C904" w:rsidR="000C7BF0" w:rsidRDefault="000C7BF0" w:rsidP="00F44A03">
      <w:pPr>
        <w:spacing w:after="0"/>
        <w:rPr>
          <w:i/>
          <w:color w:val="4472C4" w:themeColor="accent1"/>
          <w:sz w:val="24"/>
          <w:szCs w:val="24"/>
          <w:highlight w:val="white"/>
        </w:rPr>
      </w:pPr>
    </w:p>
    <w:p w14:paraId="43F44B17" w14:textId="13C65177" w:rsidR="00F333EB" w:rsidRPr="00B67D75" w:rsidRDefault="00380796" w:rsidP="00B67D75">
      <w:pPr>
        <w:spacing w:after="0"/>
        <w:outlineLvl w:val="0"/>
        <w:rPr>
          <w:b/>
          <w:color w:val="00A79D"/>
          <w:sz w:val="24"/>
          <w:szCs w:val="24"/>
        </w:rPr>
      </w:pPr>
      <w:r w:rsidRPr="00B67D75">
        <w:rPr>
          <w:b/>
          <w:color w:val="00A79D"/>
          <w:sz w:val="24"/>
          <w:szCs w:val="24"/>
        </w:rPr>
        <w:t>Policies and Initiatives (5-10 minutes)</w:t>
      </w:r>
    </w:p>
    <w:p w14:paraId="041FE9BD" w14:textId="180DAB93" w:rsidR="00F333EB" w:rsidRPr="000C7BF0" w:rsidRDefault="00380796" w:rsidP="00F44A03">
      <w:pPr>
        <w:spacing w:after="0"/>
        <w:rPr>
          <w:i/>
          <w:color w:val="4472C4" w:themeColor="accent1"/>
          <w:sz w:val="24"/>
          <w:szCs w:val="24"/>
        </w:rPr>
      </w:pPr>
      <w:bookmarkStart w:id="5" w:name="_3dy6vkm" w:colFirst="0" w:colLast="0"/>
      <w:bookmarkEnd w:id="5"/>
      <w:r>
        <w:rPr>
          <w:b/>
          <w:i/>
          <w:color w:val="4472C4"/>
          <w:sz w:val="24"/>
          <w:szCs w:val="24"/>
        </w:rPr>
        <w:t xml:space="preserve">Facilitator Note: </w:t>
      </w:r>
      <w:r>
        <w:rPr>
          <w:i/>
          <w:color w:val="4472C4"/>
          <w:sz w:val="24"/>
          <w:szCs w:val="24"/>
        </w:rPr>
        <w:t xml:space="preserve">This discussion will depend on your </w:t>
      </w:r>
      <w:r w:rsidRPr="000C7BF0">
        <w:rPr>
          <w:i/>
          <w:color w:val="4472C4" w:themeColor="accent1"/>
          <w:sz w:val="24"/>
          <w:szCs w:val="24"/>
        </w:rPr>
        <w:t xml:space="preserve">audience. </w:t>
      </w:r>
      <w:r w:rsidR="000C7BF0">
        <w:rPr>
          <w:i/>
          <w:color w:val="4472C4" w:themeColor="accent1"/>
          <w:sz w:val="24"/>
          <w:szCs w:val="24"/>
        </w:rPr>
        <w:t>Discuss how s</w:t>
      </w:r>
      <w:r w:rsidR="000C7BF0" w:rsidRPr="000C7BF0">
        <w:rPr>
          <w:i/>
          <w:color w:val="4472C4" w:themeColor="accent1"/>
          <w:sz w:val="24"/>
          <w:szCs w:val="24"/>
        </w:rPr>
        <w:t xml:space="preserve">tate and local leaders can build capacity for procurement and RFP management by coordinating efforts and engaging in strategic planning. </w:t>
      </w:r>
    </w:p>
    <w:p w14:paraId="7E1E9FDD" w14:textId="77777777" w:rsidR="000C7BF0" w:rsidRDefault="000C7BF0" w:rsidP="00F44A03">
      <w:pPr>
        <w:spacing w:after="0"/>
        <w:rPr>
          <w:b/>
          <w:sz w:val="24"/>
          <w:szCs w:val="24"/>
        </w:rPr>
      </w:pPr>
    </w:p>
    <w:p w14:paraId="5756B7DF" w14:textId="16DB8233" w:rsidR="00F333EB" w:rsidRDefault="00380796" w:rsidP="00B67D75">
      <w:pPr>
        <w:spacing w:after="0"/>
        <w:outlineLvl w:val="0"/>
        <w:rPr>
          <w:b/>
          <w:sz w:val="24"/>
          <w:szCs w:val="24"/>
        </w:rPr>
      </w:pPr>
      <w:r>
        <w:rPr>
          <w:b/>
          <w:sz w:val="24"/>
          <w:szCs w:val="24"/>
        </w:rPr>
        <w:t xml:space="preserve">Discussion Questions </w:t>
      </w:r>
    </w:p>
    <w:p w14:paraId="34D8D967" w14:textId="77777777" w:rsidR="00F333EB" w:rsidRPr="000C7BF0" w:rsidRDefault="00380796" w:rsidP="000C7BF0">
      <w:pPr>
        <w:pStyle w:val="ListParagraph"/>
        <w:numPr>
          <w:ilvl w:val="0"/>
          <w:numId w:val="19"/>
        </w:numPr>
        <w:spacing w:after="0"/>
        <w:rPr>
          <w:sz w:val="24"/>
          <w:szCs w:val="24"/>
        </w:rPr>
      </w:pPr>
      <w:bookmarkStart w:id="6" w:name="_1t3h5sf" w:colFirst="0" w:colLast="0"/>
      <w:bookmarkEnd w:id="6"/>
      <w:r w:rsidRPr="000C7BF0">
        <w:rPr>
          <w:sz w:val="24"/>
          <w:szCs w:val="24"/>
        </w:rPr>
        <w:t xml:space="preserve">Are there local policies/practices that can be updated to support procurement or RFP management? </w:t>
      </w:r>
    </w:p>
    <w:p w14:paraId="7E1913C3" w14:textId="64F3F521" w:rsidR="00F333EB" w:rsidRDefault="00380796" w:rsidP="000C7BF0">
      <w:pPr>
        <w:pStyle w:val="ListParagraph"/>
        <w:numPr>
          <w:ilvl w:val="0"/>
          <w:numId w:val="19"/>
        </w:numPr>
        <w:spacing w:after="0"/>
        <w:rPr>
          <w:sz w:val="24"/>
          <w:szCs w:val="24"/>
        </w:rPr>
      </w:pPr>
      <w:r w:rsidRPr="000C7BF0">
        <w:rPr>
          <w:sz w:val="24"/>
          <w:szCs w:val="24"/>
        </w:rPr>
        <w:t>Which stakeholders need to be involved in the conversations?</w:t>
      </w:r>
    </w:p>
    <w:p w14:paraId="7E0FE3C0" w14:textId="6FD3F25A" w:rsidR="000C7BF0" w:rsidRDefault="000C7BF0" w:rsidP="000C7BF0">
      <w:pPr>
        <w:pStyle w:val="ListParagraph"/>
        <w:numPr>
          <w:ilvl w:val="0"/>
          <w:numId w:val="19"/>
        </w:numPr>
        <w:spacing w:after="0"/>
        <w:rPr>
          <w:sz w:val="24"/>
          <w:szCs w:val="24"/>
        </w:rPr>
      </w:pPr>
      <w:r>
        <w:rPr>
          <w:sz w:val="24"/>
          <w:szCs w:val="24"/>
        </w:rPr>
        <w:t>How can you in your role at the state/district improve the procurement process?</w:t>
      </w:r>
    </w:p>
    <w:p w14:paraId="3105651A" w14:textId="77777777" w:rsidR="000C7BF0" w:rsidRPr="000C7BF0" w:rsidRDefault="000C7BF0" w:rsidP="000C7BF0">
      <w:pPr>
        <w:spacing w:after="0"/>
        <w:rPr>
          <w:sz w:val="24"/>
          <w:szCs w:val="24"/>
        </w:rPr>
      </w:pPr>
    </w:p>
    <w:p w14:paraId="335B68CA" w14:textId="77777777" w:rsidR="000C7BF0" w:rsidRDefault="000C7BF0" w:rsidP="000C7BF0">
      <w:pPr>
        <w:spacing w:after="0"/>
        <w:ind w:left="-360"/>
        <w:contextualSpacing/>
        <w:rPr>
          <w:sz w:val="24"/>
          <w:szCs w:val="24"/>
        </w:rPr>
      </w:pPr>
    </w:p>
    <w:p w14:paraId="3D520FC4" w14:textId="0EC98370" w:rsidR="00765E70" w:rsidRDefault="00765E70" w:rsidP="00F44A03">
      <w:pPr>
        <w:spacing w:after="0"/>
        <w:rPr>
          <w:b/>
          <w:color w:val="ED7D31"/>
          <w:sz w:val="24"/>
          <w:szCs w:val="24"/>
        </w:rPr>
      </w:pPr>
      <w:r>
        <w:rPr>
          <w:b/>
          <w:noProof/>
          <w:color w:val="ED7D31"/>
          <w:sz w:val="24"/>
          <w:szCs w:val="24"/>
        </w:rPr>
        <w:lastRenderedPageBreak/>
        <w:drawing>
          <wp:anchor distT="0" distB="0" distL="114300" distR="114300" simplePos="0" relativeHeight="251665920" behindDoc="0" locked="0" layoutInCell="1" allowOverlap="1" wp14:anchorId="3FD88997" wp14:editId="1A0B2A21">
            <wp:simplePos x="0" y="0"/>
            <wp:positionH relativeFrom="margin">
              <wp:posOffset>-5080</wp:posOffset>
            </wp:positionH>
            <wp:positionV relativeFrom="paragraph">
              <wp:posOffset>12700</wp:posOffset>
            </wp:positionV>
            <wp:extent cx="1828800" cy="18288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flection.png"/>
                    <pic:cNvPicPr/>
                  </pic:nvPicPr>
                  <pic:blipFill>
                    <a:blip r:embed="rId16">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anchor>
        </w:drawing>
      </w:r>
    </w:p>
    <w:p w14:paraId="78290AA2" w14:textId="77777777" w:rsidR="00765E70" w:rsidRDefault="00765E70" w:rsidP="00F44A03">
      <w:pPr>
        <w:spacing w:after="0"/>
        <w:rPr>
          <w:b/>
          <w:color w:val="ED7D31"/>
          <w:sz w:val="24"/>
          <w:szCs w:val="24"/>
        </w:rPr>
      </w:pPr>
    </w:p>
    <w:p w14:paraId="23182DC2" w14:textId="7C4B848D" w:rsidR="00F333EB" w:rsidRPr="00B67D75" w:rsidRDefault="00380796" w:rsidP="00B67D75">
      <w:pPr>
        <w:spacing w:after="0"/>
        <w:outlineLvl w:val="0"/>
        <w:rPr>
          <w:b/>
          <w:color w:val="00A79D"/>
          <w:sz w:val="24"/>
          <w:szCs w:val="24"/>
        </w:rPr>
      </w:pPr>
      <w:r w:rsidRPr="00B67D75">
        <w:rPr>
          <w:b/>
          <w:color w:val="00A79D"/>
          <w:sz w:val="24"/>
          <w:szCs w:val="24"/>
        </w:rPr>
        <w:t>Reflection and Wrap Up (5 minutes)</w:t>
      </w:r>
    </w:p>
    <w:p w14:paraId="71A02026" w14:textId="590B1840" w:rsidR="00F333EB" w:rsidRDefault="00380796" w:rsidP="00F44A03">
      <w:pPr>
        <w:spacing w:after="0"/>
        <w:rPr>
          <w:i/>
          <w:color w:val="4472C4"/>
          <w:sz w:val="24"/>
          <w:szCs w:val="24"/>
        </w:rPr>
      </w:pPr>
      <w:bookmarkStart w:id="7" w:name="_4d34og8" w:colFirst="0" w:colLast="0"/>
      <w:bookmarkEnd w:id="7"/>
      <w:r>
        <w:rPr>
          <w:b/>
          <w:i/>
          <w:color w:val="4472C4"/>
          <w:sz w:val="24"/>
          <w:szCs w:val="24"/>
        </w:rPr>
        <w:t xml:space="preserve">Facilitator Note: </w:t>
      </w:r>
      <w:r>
        <w:rPr>
          <w:i/>
          <w:color w:val="4472C4"/>
          <w:sz w:val="24"/>
          <w:szCs w:val="24"/>
        </w:rPr>
        <w:t>Take a few moments to reflect on the session, share details about additional events related to the remainder of the day and engage the audience to take action when they return to their schools/districts. Use this Out-the-Door activity or choose another one from the Activity Toolbox.</w:t>
      </w:r>
    </w:p>
    <w:p w14:paraId="19AE2A4A" w14:textId="77777777" w:rsidR="000C7BF0" w:rsidRDefault="000C7BF0" w:rsidP="00F44A03">
      <w:pPr>
        <w:spacing w:after="0"/>
        <w:rPr>
          <w:i/>
          <w:color w:val="4472C4"/>
          <w:sz w:val="24"/>
          <w:szCs w:val="24"/>
        </w:rPr>
      </w:pPr>
    </w:p>
    <w:p w14:paraId="4B52DF63" w14:textId="77777777" w:rsidR="000C7BF0" w:rsidRDefault="000C7BF0" w:rsidP="00F44A03">
      <w:pPr>
        <w:spacing w:after="0"/>
        <w:rPr>
          <w:b/>
          <w:sz w:val="24"/>
          <w:szCs w:val="24"/>
        </w:rPr>
      </w:pPr>
      <w:bookmarkStart w:id="8" w:name="_2s8eyo1" w:colFirst="0" w:colLast="0"/>
      <w:bookmarkEnd w:id="8"/>
    </w:p>
    <w:p w14:paraId="24850A31" w14:textId="77777777" w:rsidR="000C7BF0" w:rsidRDefault="000C7BF0" w:rsidP="00F44A03">
      <w:pPr>
        <w:spacing w:after="0"/>
        <w:rPr>
          <w:b/>
          <w:sz w:val="24"/>
          <w:szCs w:val="24"/>
        </w:rPr>
      </w:pPr>
    </w:p>
    <w:p w14:paraId="26FE463F" w14:textId="0038F7BF" w:rsidR="00F333EB" w:rsidRDefault="00380796" w:rsidP="00B67D75">
      <w:pPr>
        <w:spacing w:after="0"/>
        <w:outlineLvl w:val="0"/>
        <w:rPr>
          <w:b/>
          <w:sz w:val="24"/>
          <w:szCs w:val="24"/>
        </w:rPr>
      </w:pPr>
      <w:r>
        <w:rPr>
          <w:b/>
          <w:sz w:val="24"/>
          <w:szCs w:val="24"/>
        </w:rPr>
        <w:t>Out-the-Door Activity</w:t>
      </w:r>
    </w:p>
    <w:p w14:paraId="03D99CDB" w14:textId="20C88573" w:rsidR="00F333EB" w:rsidRDefault="00380796" w:rsidP="00F44A03">
      <w:pPr>
        <w:spacing w:after="0"/>
        <w:rPr>
          <w:sz w:val="24"/>
          <w:szCs w:val="24"/>
        </w:rPr>
      </w:pPr>
      <w:r>
        <w:rPr>
          <w:sz w:val="24"/>
          <w:szCs w:val="24"/>
        </w:rPr>
        <w:t>After writing down the learning outcome, ask</w:t>
      </w:r>
      <w:r w:rsidR="00765E70">
        <w:rPr>
          <w:sz w:val="24"/>
          <w:szCs w:val="24"/>
        </w:rPr>
        <w:t xml:space="preserve"> participants</w:t>
      </w:r>
      <w:r>
        <w:rPr>
          <w:sz w:val="24"/>
          <w:szCs w:val="24"/>
        </w:rPr>
        <w:t xml:space="preserve"> to take a card, circle one of the following options, and return the card to you before they leave:</w:t>
      </w:r>
    </w:p>
    <w:p w14:paraId="4E63395A" w14:textId="77777777" w:rsidR="00F333EB" w:rsidRPr="000C7BF0" w:rsidRDefault="00380796" w:rsidP="000C7BF0">
      <w:pPr>
        <w:pStyle w:val="ListParagraph"/>
        <w:numPr>
          <w:ilvl w:val="0"/>
          <w:numId w:val="21"/>
        </w:numPr>
        <w:spacing w:after="0"/>
        <w:rPr>
          <w:sz w:val="24"/>
          <w:szCs w:val="24"/>
        </w:rPr>
      </w:pPr>
      <w:r w:rsidRPr="000C7BF0">
        <w:rPr>
          <w:sz w:val="24"/>
          <w:szCs w:val="24"/>
        </w:rPr>
        <w:t>Stop (I'm totally confused.)</w:t>
      </w:r>
    </w:p>
    <w:p w14:paraId="4F9C0996" w14:textId="77777777" w:rsidR="00F333EB" w:rsidRPr="000C7BF0" w:rsidRDefault="00380796" w:rsidP="000C7BF0">
      <w:pPr>
        <w:pStyle w:val="ListParagraph"/>
        <w:numPr>
          <w:ilvl w:val="0"/>
          <w:numId w:val="21"/>
        </w:numPr>
        <w:spacing w:after="0"/>
        <w:rPr>
          <w:sz w:val="24"/>
          <w:szCs w:val="24"/>
        </w:rPr>
      </w:pPr>
      <w:r w:rsidRPr="000C7BF0">
        <w:rPr>
          <w:sz w:val="24"/>
          <w:szCs w:val="24"/>
        </w:rPr>
        <w:t>Go (I'm ready to move on.)</w:t>
      </w:r>
    </w:p>
    <w:p w14:paraId="30289BCE" w14:textId="77777777" w:rsidR="00F333EB" w:rsidRPr="000C7BF0" w:rsidRDefault="00380796" w:rsidP="000C7BF0">
      <w:pPr>
        <w:pStyle w:val="ListParagraph"/>
        <w:numPr>
          <w:ilvl w:val="0"/>
          <w:numId w:val="21"/>
        </w:numPr>
        <w:spacing w:after="0"/>
        <w:rPr>
          <w:sz w:val="24"/>
          <w:szCs w:val="24"/>
        </w:rPr>
      </w:pPr>
      <w:r w:rsidRPr="000C7BF0">
        <w:rPr>
          <w:sz w:val="24"/>
          <w:szCs w:val="24"/>
        </w:rPr>
        <w:t>Proceed with caution (I could use some clarification on . . .)</w:t>
      </w:r>
    </w:p>
    <w:p w14:paraId="20EDFF49" w14:textId="77777777" w:rsidR="00F333EB" w:rsidRDefault="00F333EB" w:rsidP="00F44A03">
      <w:pPr>
        <w:spacing w:after="0"/>
        <w:rPr>
          <w:b/>
          <w:color w:val="ED7D31"/>
          <w:sz w:val="24"/>
          <w:szCs w:val="24"/>
        </w:rPr>
      </w:pPr>
    </w:p>
    <w:p w14:paraId="430EB238" w14:textId="77777777" w:rsidR="000C7BF0" w:rsidRPr="0093718F" w:rsidRDefault="000C7BF0" w:rsidP="00B67D75">
      <w:pPr>
        <w:pStyle w:val="NormalWeb"/>
        <w:spacing w:before="0" w:beforeAutospacing="0" w:after="0" w:afterAutospacing="0"/>
        <w:outlineLvl w:val="0"/>
        <w:rPr>
          <w:rFonts w:ascii="Arial" w:hAnsi="Arial" w:cs="Arial"/>
        </w:rPr>
      </w:pPr>
      <w:r w:rsidRPr="0093718F">
        <w:rPr>
          <w:rFonts w:ascii="Arial" w:hAnsi="Arial" w:cs="Arial"/>
          <w:color w:val="000000"/>
        </w:rPr>
        <w:t xml:space="preserve">Based on the reflection activity, identify the next steps for your state, district or school. </w:t>
      </w:r>
    </w:p>
    <w:p w14:paraId="7FF65FB3" w14:textId="77777777" w:rsidR="00765E70" w:rsidRDefault="00765E70" w:rsidP="000C7BF0">
      <w:pPr>
        <w:spacing w:after="0"/>
        <w:rPr>
          <w:b/>
          <w:color w:val="ED7D31" w:themeColor="accent2"/>
          <w:sz w:val="24"/>
          <w:szCs w:val="24"/>
        </w:rPr>
      </w:pPr>
    </w:p>
    <w:p w14:paraId="694629F9" w14:textId="7A328A73" w:rsidR="000C7BF0" w:rsidRPr="00B67D75" w:rsidRDefault="000C7BF0" w:rsidP="00B67D75">
      <w:pPr>
        <w:spacing w:after="0"/>
        <w:outlineLvl w:val="0"/>
        <w:rPr>
          <w:b/>
          <w:color w:val="00A79D"/>
          <w:sz w:val="24"/>
          <w:szCs w:val="24"/>
        </w:rPr>
      </w:pPr>
      <w:r w:rsidRPr="00B67D75">
        <w:rPr>
          <w:b/>
          <w:color w:val="00A79D"/>
          <w:sz w:val="24"/>
          <w:szCs w:val="24"/>
        </w:rPr>
        <w:t>Wrap-Up</w:t>
      </w:r>
    </w:p>
    <w:p w14:paraId="43C52C25" w14:textId="77777777" w:rsidR="000C7BF0" w:rsidRPr="008C42DB" w:rsidRDefault="000C7BF0" w:rsidP="000C7BF0">
      <w:pPr>
        <w:spacing w:after="0"/>
        <w:rPr>
          <w:b/>
          <w:color w:val="auto"/>
          <w:sz w:val="24"/>
          <w:szCs w:val="24"/>
        </w:rPr>
      </w:pPr>
      <w:r w:rsidRPr="008C42DB">
        <w:rPr>
          <w:b/>
          <w:i/>
          <w:color w:val="4472C4"/>
          <w:sz w:val="24"/>
          <w:szCs w:val="24"/>
        </w:rPr>
        <w:t xml:space="preserve">Facilitator Note: </w:t>
      </w:r>
      <w:r w:rsidRPr="008C42DB">
        <w:rPr>
          <w:i/>
          <w:color w:val="4472C4"/>
          <w:sz w:val="24"/>
          <w:szCs w:val="24"/>
        </w:rPr>
        <w:t xml:space="preserve">The facilitator wraps up the day and shares resources with participants. Sample language: “This is only the first step of many steps in supporting teachers and students for learning in the digital age. I encourage you to follow up on our reflection activity during the next few weeks and continue to collaborate with your peers. </w:t>
      </w:r>
    </w:p>
    <w:p w14:paraId="2E0DD0CB" w14:textId="77777777" w:rsidR="00765E70" w:rsidRDefault="00765E70" w:rsidP="000C7BF0">
      <w:pPr>
        <w:spacing w:after="0"/>
        <w:rPr>
          <w:b/>
          <w:color w:val="ED7D31" w:themeColor="accent2"/>
          <w:sz w:val="24"/>
          <w:szCs w:val="24"/>
        </w:rPr>
      </w:pPr>
    </w:p>
    <w:p w14:paraId="3E62864D" w14:textId="008CA11F" w:rsidR="000C7BF0" w:rsidRPr="00B67D75" w:rsidRDefault="000C7BF0" w:rsidP="00B67D75">
      <w:pPr>
        <w:spacing w:after="0"/>
        <w:outlineLvl w:val="0"/>
        <w:rPr>
          <w:b/>
          <w:color w:val="00A79D"/>
          <w:sz w:val="24"/>
          <w:szCs w:val="24"/>
        </w:rPr>
      </w:pPr>
      <w:r w:rsidRPr="00B67D75">
        <w:rPr>
          <w:b/>
          <w:color w:val="00A79D"/>
          <w:sz w:val="24"/>
          <w:szCs w:val="24"/>
        </w:rPr>
        <w:t>Resources</w:t>
      </w:r>
    </w:p>
    <w:p w14:paraId="64C7048C" w14:textId="77777777" w:rsidR="000C7BF0" w:rsidRDefault="000C7BF0" w:rsidP="000C7BF0">
      <w:pPr>
        <w:spacing w:after="0"/>
        <w:rPr>
          <w:sz w:val="24"/>
          <w:szCs w:val="24"/>
        </w:rPr>
      </w:pPr>
      <w:r>
        <w:rPr>
          <w:color w:val="auto"/>
          <w:sz w:val="24"/>
          <w:szCs w:val="24"/>
        </w:rPr>
        <w:t>Th</w:t>
      </w:r>
      <w:r w:rsidRPr="00BA369A">
        <w:rPr>
          <w:color w:val="auto"/>
          <w:sz w:val="24"/>
          <w:szCs w:val="24"/>
        </w:rPr>
        <w:t xml:space="preserve">e US Department of Education </w:t>
      </w:r>
      <w:r>
        <w:rPr>
          <w:color w:val="auto"/>
          <w:sz w:val="24"/>
          <w:szCs w:val="24"/>
        </w:rPr>
        <w:t>does not endorse any resources; instead they are provided</w:t>
      </w:r>
      <w:r w:rsidRPr="00BA369A">
        <w:rPr>
          <w:sz w:val="24"/>
          <w:szCs w:val="24"/>
        </w:rPr>
        <w:t xml:space="preserve"> to </w:t>
      </w:r>
      <w:r>
        <w:rPr>
          <w:sz w:val="24"/>
          <w:szCs w:val="24"/>
        </w:rPr>
        <w:t xml:space="preserve">assist the facilitator in preparing for the workshop. The facilitator can also share these resources with participants to </w:t>
      </w:r>
      <w:r w:rsidRPr="00BA369A">
        <w:rPr>
          <w:sz w:val="24"/>
          <w:szCs w:val="24"/>
        </w:rPr>
        <w:t>support on-going professional learning and school/district planning</w:t>
      </w:r>
      <w:r>
        <w:rPr>
          <w:sz w:val="24"/>
          <w:szCs w:val="24"/>
        </w:rPr>
        <w:t xml:space="preserve"> after the workshop</w:t>
      </w:r>
      <w:r w:rsidRPr="00BA369A">
        <w:rPr>
          <w:sz w:val="24"/>
          <w:szCs w:val="24"/>
        </w:rPr>
        <w:t xml:space="preserve">. </w:t>
      </w:r>
      <w:r>
        <w:rPr>
          <w:sz w:val="24"/>
          <w:szCs w:val="24"/>
        </w:rPr>
        <w:t>For example, s</w:t>
      </w:r>
      <w:r w:rsidRPr="00BA369A">
        <w:rPr>
          <w:sz w:val="24"/>
          <w:szCs w:val="24"/>
        </w:rPr>
        <w:t>ome districts have used the NETP for on-going book studies throughout the school year to support the development and refinement of technology initiatives.</w:t>
      </w:r>
    </w:p>
    <w:p w14:paraId="1436577D" w14:textId="77777777" w:rsidR="000C7BF0" w:rsidRDefault="000C7BF0" w:rsidP="000C7BF0">
      <w:pPr>
        <w:spacing w:after="0"/>
        <w:rPr>
          <w:b/>
          <w:color w:val="ED7D31"/>
          <w:sz w:val="24"/>
          <w:szCs w:val="24"/>
        </w:rPr>
      </w:pPr>
    </w:p>
    <w:p w14:paraId="09C8E28B" w14:textId="2091CB70" w:rsidR="000C7BF0" w:rsidRPr="00B67D75" w:rsidRDefault="000C7BF0" w:rsidP="00B67D75">
      <w:pPr>
        <w:spacing w:after="0"/>
        <w:outlineLvl w:val="0"/>
        <w:rPr>
          <w:b/>
          <w:color w:val="00A79D"/>
          <w:sz w:val="24"/>
          <w:szCs w:val="24"/>
        </w:rPr>
      </w:pPr>
      <w:r w:rsidRPr="00B67D75">
        <w:rPr>
          <w:b/>
          <w:color w:val="00A79D"/>
          <w:sz w:val="24"/>
          <w:szCs w:val="24"/>
        </w:rPr>
        <w:t>US Department of Education Resources</w:t>
      </w:r>
    </w:p>
    <w:p w14:paraId="49944674" w14:textId="77777777" w:rsidR="00B67D75" w:rsidRPr="008C42DB" w:rsidRDefault="00B67D75" w:rsidP="00B67D75">
      <w:pPr>
        <w:spacing w:after="0"/>
        <w:outlineLvl w:val="0"/>
        <w:rPr>
          <w:b/>
          <w:color w:val="ED7D31"/>
          <w:sz w:val="24"/>
          <w:szCs w:val="24"/>
        </w:rPr>
      </w:pPr>
      <w:hyperlink r:id="rId17" w:history="1">
        <w:r w:rsidRPr="008C42DB">
          <w:rPr>
            <w:color w:val="1155CC"/>
            <w:sz w:val="24"/>
            <w:szCs w:val="24"/>
            <w:u w:val="single"/>
          </w:rPr>
          <w:t>Building</w:t>
        </w:r>
      </w:hyperlink>
      <w:hyperlink r:id="rId18" w:history="1">
        <w:r w:rsidRPr="008C42DB">
          <w:rPr>
            <w:color w:val="1155CC"/>
            <w:sz w:val="24"/>
            <w:szCs w:val="24"/>
            <w:u w:val="single"/>
          </w:rPr>
          <w:t xml:space="preserve"> Technology Infrastructure for Learning</w:t>
        </w:r>
      </w:hyperlink>
    </w:p>
    <w:p w14:paraId="585F99CB" w14:textId="77777777" w:rsidR="00B67D75" w:rsidRPr="001C6DCD" w:rsidRDefault="00B67D75" w:rsidP="00B67D75">
      <w:pPr>
        <w:widowControl/>
        <w:spacing w:after="0"/>
        <w:outlineLvl w:val="0"/>
        <w:rPr>
          <w:rFonts w:eastAsia="Times New Roman"/>
          <w:sz w:val="24"/>
          <w:szCs w:val="24"/>
        </w:rPr>
      </w:pPr>
      <w:hyperlink r:id="rId19" w:history="1">
        <w:r w:rsidRPr="001C6DCD">
          <w:rPr>
            <w:rStyle w:val="Hyperlink"/>
            <w:sz w:val="24"/>
            <w:szCs w:val="24"/>
            <w:shd w:val="clear" w:color="auto" w:fill="FFFFFF"/>
          </w:rPr>
          <w:t>Ed Tech Rapid Cycle Evaluation</w:t>
        </w:r>
      </w:hyperlink>
      <w:r w:rsidRPr="001C6DCD">
        <w:rPr>
          <w:sz w:val="24"/>
          <w:szCs w:val="24"/>
          <w:shd w:val="clear" w:color="auto" w:fill="FFFFFF"/>
        </w:rPr>
        <w:t xml:space="preserve"> </w:t>
      </w:r>
      <w:r w:rsidRPr="001C6DCD">
        <w:rPr>
          <w:rFonts w:eastAsia="Times New Roman"/>
          <w:sz w:val="24"/>
          <w:szCs w:val="24"/>
        </w:rPr>
        <w:t xml:space="preserve"> </w:t>
      </w:r>
    </w:p>
    <w:p w14:paraId="669BEFCA" w14:textId="77777777" w:rsidR="00B67D75" w:rsidRDefault="00B67D75" w:rsidP="00B67D75">
      <w:pPr>
        <w:spacing w:after="0"/>
        <w:outlineLvl w:val="0"/>
        <w:rPr>
          <w:sz w:val="24"/>
          <w:szCs w:val="24"/>
        </w:rPr>
      </w:pPr>
      <w:hyperlink r:id="rId20">
        <w:r w:rsidRPr="008C42DB">
          <w:rPr>
            <w:color w:val="0000FF"/>
            <w:sz w:val="24"/>
            <w:szCs w:val="24"/>
            <w:u w:val="single"/>
          </w:rPr>
          <w:t>Every Student Succeeds Act (ESSA)</w:t>
        </w:r>
      </w:hyperlink>
      <w:r w:rsidRPr="008C42DB">
        <w:rPr>
          <w:sz w:val="24"/>
          <w:szCs w:val="24"/>
        </w:rPr>
        <w:t xml:space="preserve"> </w:t>
      </w:r>
    </w:p>
    <w:p w14:paraId="074AF992" w14:textId="77777777" w:rsidR="00B67D75" w:rsidRPr="008C42DB" w:rsidRDefault="00B67D75" w:rsidP="00B67D75">
      <w:pPr>
        <w:spacing w:after="0"/>
        <w:outlineLvl w:val="0"/>
        <w:rPr>
          <w:sz w:val="24"/>
          <w:szCs w:val="24"/>
        </w:rPr>
      </w:pPr>
      <w:hyperlink r:id="rId21">
        <w:r w:rsidRPr="008C42DB">
          <w:rPr>
            <w:color w:val="0000FF"/>
            <w:sz w:val="24"/>
            <w:szCs w:val="24"/>
            <w:u w:val="single"/>
          </w:rPr>
          <w:t>National Education Technology Plan (NETP)</w:t>
        </w:r>
      </w:hyperlink>
      <w:r w:rsidRPr="008C42DB">
        <w:rPr>
          <w:sz w:val="24"/>
          <w:szCs w:val="24"/>
        </w:rPr>
        <w:t xml:space="preserve"> </w:t>
      </w:r>
    </w:p>
    <w:p w14:paraId="74DBC3C9" w14:textId="77777777" w:rsidR="00765E70" w:rsidRDefault="00765E70" w:rsidP="000C7BF0">
      <w:pPr>
        <w:spacing w:after="0"/>
        <w:rPr>
          <w:b/>
          <w:color w:val="ED7D31"/>
          <w:sz w:val="24"/>
          <w:szCs w:val="24"/>
        </w:rPr>
      </w:pPr>
    </w:p>
    <w:p w14:paraId="55F2366D" w14:textId="769608C7" w:rsidR="000C7BF0" w:rsidRPr="00B67D75" w:rsidRDefault="000C7BF0" w:rsidP="00B67D75">
      <w:pPr>
        <w:spacing w:after="0"/>
        <w:outlineLvl w:val="0"/>
        <w:rPr>
          <w:b/>
          <w:color w:val="00A79D"/>
          <w:sz w:val="24"/>
          <w:szCs w:val="24"/>
        </w:rPr>
      </w:pPr>
      <w:r w:rsidRPr="00B67D75">
        <w:rPr>
          <w:b/>
          <w:color w:val="00A79D"/>
          <w:sz w:val="24"/>
          <w:szCs w:val="24"/>
        </w:rPr>
        <w:t>Facilitator Guide Resources</w:t>
      </w:r>
    </w:p>
    <w:p w14:paraId="392A6BCD" w14:textId="77777777" w:rsidR="00B67D75" w:rsidRDefault="00B67D75" w:rsidP="00B67D75">
      <w:pPr>
        <w:spacing w:after="0"/>
        <w:outlineLvl w:val="0"/>
        <w:rPr>
          <w:b/>
          <w:color w:val="ED7D31"/>
          <w:sz w:val="24"/>
          <w:szCs w:val="24"/>
        </w:rPr>
      </w:pPr>
      <w:hyperlink r:id="rId22">
        <w:r>
          <w:rPr>
            <w:color w:val="0563C1"/>
            <w:sz w:val="24"/>
            <w:szCs w:val="24"/>
            <w:u w:val="single"/>
          </w:rPr>
          <w:t>Broadband Component of Digital Readiness for Learning and Assessment Project (DRLAP)</w:t>
        </w:r>
      </w:hyperlink>
    </w:p>
    <w:p w14:paraId="2B7657B0" w14:textId="77777777" w:rsidR="00B67D75" w:rsidRDefault="00B67D75" w:rsidP="00B67D75">
      <w:pPr>
        <w:spacing w:after="0"/>
        <w:outlineLvl w:val="0"/>
        <w:rPr>
          <w:sz w:val="24"/>
          <w:szCs w:val="24"/>
        </w:rPr>
      </w:pPr>
      <w:hyperlink r:id="rId23" w:history="1">
        <w:r w:rsidRPr="000C7BF0">
          <w:rPr>
            <w:rStyle w:val="Hyperlink"/>
            <w:sz w:val="24"/>
            <w:szCs w:val="24"/>
          </w:rPr>
          <w:t>Digital Instructional Materials Acquisition Policies for States (DMAPS)</w:t>
        </w:r>
      </w:hyperlink>
    </w:p>
    <w:p w14:paraId="760EC7F6" w14:textId="77777777" w:rsidR="00B67D75" w:rsidRDefault="00B67D75" w:rsidP="00B67D75">
      <w:pPr>
        <w:spacing w:after="0"/>
        <w:outlineLvl w:val="0"/>
        <w:rPr>
          <w:sz w:val="24"/>
          <w:szCs w:val="24"/>
        </w:rPr>
      </w:pPr>
      <w:hyperlink r:id="rId24" w:history="1">
        <w:r w:rsidRPr="003D0C66">
          <w:rPr>
            <w:rStyle w:val="Hyperlink"/>
            <w:sz w:val="24"/>
            <w:szCs w:val="24"/>
          </w:rPr>
          <w:t>Navigating the Shift</w:t>
        </w:r>
      </w:hyperlink>
    </w:p>
    <w:p w14:paraId="301A1E15" w14:textId="77777777" w:rsidR="00B67D75" w:rsidRDefault="00B67D75" w:rsidP="00B67D75">
      <w:pPr>
        <w:spacing w:after="0"/>
        <w:outlineLvl w:val="0"/>
        <w:rPr>
          <w:color w:val="1155CC"/>
          <w:sz w:val="24"/>
          <w:szCs w:val="24"/>
          <w:u w:val="single"/>
        </w:rPr>
      </w:pPr>
      <w:hyperlink r:id="rId25">
        <w:r>
          <w:rPr>
            <w:color w:val="0563C1"/>
            <w:sz w:val="24"/>
            <w:szCs w:val="24"/>
            <w:u w:val="single"/>
          </w:rPr>
          <w:t>The Technology for Education Consortium</w:t>
        </w:r>
      </w:hyperlink>
    </w:p>
    <w:p w14:paraId="0B094183" w14:textId="39685476" w:rsidR="00F333EB" w:rsidRDefault="00F333EB" w:rsidP="00F44A03">
      <w:pPr>
        <w:spacing w:after="0"/>
        <w:rPr>
          <w:sz w:val="24"/>
          <w:szCs w:val="24"/>
        </w:rPr>
      </w:pPr>
      <w:bookmarkStart w:id="9" w:name="_GoBack"/>
      <w:bookmarkEnd w:id="9"/>
    </w:p>
    <w:sectPr w:rsidR="00F333EB">
      <w:footerReference w:type="default" r:id="rId26"/>
      <w:pgSz w:w="12240" w:h="15840"/>
      <w:pgMar w:top="1440" w:right="1008" w:bottom="1440" w:left="1008"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212A3" w14:textId="77777777" w:rsidR="00DB0AD7" w:rsidRDefault="00DB0AD7">
      <w:pPr>
        <w:spacing w:after="0"/>
      </w:pPr>
      <w:r>
        <w:separator/>
      </w:r>
    </w:p>
  </w:endnote>
  <w:endnote w:type="continuationSeparator" w:id="0">
    <w:p w14:paraId="38AEFC07" w14:textId="77777777" w:rsidR="00DB0AD7" w:rsidRDefault="00DB0A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charset w:val="00"/>
    <w:family w:val="swiss"/>
    <w:pitch w:val="variable"/>
    <w:sig w:usb0="E4002EFF" w:usb1="C000E47F"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B03DB" w14:textId="4D3ECD7A" w:rsidR="00380796" w:rsidRDefault="00380796">
    <w:pPr>
      <w:spacing w:after="880"/>
      <w:jc w:val="right"/>
    </w:pPr>
    <w:r>
      <w:fldChar w:fldCharType="begin"/>
    </w:r>
    <w:r>
      <w:instrText>PAGE</w:instrText>
    </w:r>
    <w:r>
      <w:fldChar w:fldCharType="separate"/>
    </w:r>
    <w:r w:rsidR="00B67D75">
      <w:rPr>
        <w:noProof/>
      </w:rPr>
      <w:t>5</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E6D0B" w14:textId="77777777" w:rsidR="00DB0AD7" w:rsidRDefault="00DB0AD7">
      <w:pPr>
        <w:spacing w:after="0"/>
      </w:pPr>
      <w:r>
        <w:separator/>
      </w:r>
    </w:p>
  </w:footnote>
  <w:footnote w:type="continuationSeparator" w:id="0">
    <w:p w14:paraId="53136783" w14:textId="77777777" w:rsidR="00DB0AD7" w:rsidRDefault="00DB0AD7">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36D44"/>
    <w:multiLevelType w:val="hybridMultilevel"/>
    <w:tmpl w:val="B0565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B42DC6"/>
    <w:multiLevelType w:val="hybridMultilevel"/>
    <w:tmpl w:val="A7947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A735BB"/>
    <w:multiLevelType w:val="hybridMultilevel"/>
    <w:tmpl w:val="7C38F35A"/>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3738A9"/>
    <w:multiLevelType w:val="hybridMultilevel"/>
    <w:tmpl w:val="F38E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04500E"/>
    <w:multiLevelType w:val="multilevel"/>
    <w:tmpl w:val="E578B98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23FF18E0"/>
    <w:multiLevelType w:val="hybridMultilevel"/>
    <w:tmpl w:val="E140DA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CB513A"/>
    <w:multiLevelType w:val="hybridMultilevel"/>
    <w:tmpl w:val="B020467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F324EAA"/>
    <w:multiLevelType w:val="multilevel"/>
    <w:tmpl w:val="2432E84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33073E84"/>
    <w:multiLevelType w:val="multilevel"/>
    <w:tmpl w:val="FC805A1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3A8D759A"/>
    <w:multiLevelType w:val="hybridMultilevel"/>
    <w:tmpl w:val="B7CCA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0407BB"/>
    <w:multiLevelType w:val="hybridMultilevel"/>
    <w:tmpl w:val="5D48F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5F3D50"/>
    <w:multiLevelType w:val="multilevel"/>
    <w:tmpl w:val="D21C295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54D95AC5"/>
    <w:multiLevelType w:val="hybridMultilevel"/>
    <w:tmpl w:val="FC7E2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DCC2ADD"/>
    <w:multiLevelType w:val="hybridMultilevel"/>
    <w:tmpl w:val="25769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E3B51EA"/>
    <w:multiLevelType w:val="hybridMultilevel"/>
    <w:tmpl w:val="8F844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48D518A"/>
    <w:multiLevelType w:val="hybridMultilevel"/>
    <w:tmpl w:val="AD48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8C21D5F"/>
    <w:multiLevelType w:val="multilevel"/>
    <w:tmpl w:val="F2D0C5D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7">
    <w:nsid w:val="6B7A7BE9"/>
    <w:multiLevelType w:val="multilevel"/>
    <w:tmpl w:val="D2C2157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nsid w:val="6F305D70"/>
    <w:multiLevelType w:val="multilevel"/>
    <w:tmpl w:val="9F02C1AE"/>
    <w:lvl w:ilvl="0">
      <w:start w:val="1"/>
      <w:numFmt w:val="bullet"/>
      <w:lvlText w:val="●"/>
      <w:lvlJc w:val="left"/>
      <w:pPr>
        <w:ind w:left="0" w:firstLine="360"/>
      </w:pPr>
      <w:rPr>
        <w:rFonts w:ascii="Arial" w:eastAsia="Arial" w:hAnsi="Arial" w:cs="Arial"/>
        <w:u w:val="none"/>
      </w:rPr>
    </w:lvl>
    <w:lvl w:ilvl="1">
      <w:start w:val="1"/>
      <w:numFmt w:val="bullet"/>
      <w:lvlText w:val="○"/>
      <w:lvlJc w:val="left"/>
      <w:pPr>
        <w:ind w:left="720" w:firstLine="1800"/>
      </w:pPr>
      <w:rPr>
        <w:rFonts w:ascii="Arial" w:eastAsia="Arial" w:hAnsi="Arial" w:cs="Arial"/>
        <w:u w:val="none"/>
      </w:rPr>
    </w:lvl>
    <w:lvl w:ilvl="2">
      <w:start w:val="1"/>
      <w:numFmt w:val="bullet"/>
      <w:lvlText w:val="■"/>
      <w:lvlJc w:val="left"/>
      <w:pPr>
        <w:ind w:left="1440" w:firstLine="3240"/>
      </w:pPr>
      <w:rPr>
        <w:rFonts w:ascii="Arial" w:eastAsia="Arial" w:hAnsi="Arial" w:cs="Arial"/>
        <w:u w:val="none"/>
      </w:rPr>
    </w:lvl>
    <w:lvl w:ilvl="3">
      <w:start w:val="1"/>
      <w:numFmt w:val="bullet"/>
      <w:lvlText w:val="●"/>
      <w:lvlJc w:val="left"/>
      <w:pPr>
        <w:ind w:left="2160" w:firstLine="4680"/>
      </w:pPr>
      <w:rPr>
        <w:rFonts w:ascii="Arial" w:eastAsia="Arial" w:hAnsi="Arial" w:cs="Arial"/>
        <w:u w:val="none"/>
      </w:rPr>
    </w:lvl>
    <w:lvl w:ilvl="4">
      <w:start w:val="1"/>
      <w:numFmt w:val="bullet"/>
      <w:lvlText w:val="○"/>
      <w:lvlJc w:val="left"/>
      <w:pPr>
        <w:ind w:left="2880" w:firstLine="6120"/>
      </w:pPr>
      <w:rPr>
        <w:rFonts w:ascii="Arial" w:eastAsia="Arial" w:hAnsi="Arial" w:cs="Arial"/>
        <w:u w:val="none"/>
      </w:rPr>
    </w:lvl>
    <w:lvl w:ilvl="5">
      <w:start w:val="1"/>
      <w:numFmt w:val="bullet"/>
      <w:lvlText w:val="■"/>
      <w:lvlJc w:val="left"/>
      <w:pPr>
        <w:ind w:left="3600" w:firstLine="7560"/>
      </w:pPr>
      <w:rPr>
        <w:rFonts w:ascii="Arial" w:eastAsia="Arial" w:hAnsi="Arial" w:cs="Arial"/>
        <w:u w:val="none"/>
      </w:rPr>
    </w:lvl>
    <w:lvl w:ilvl="6">
      <w:start w:val="1"/>
      <w:numFmt w:val="bullet"/>
      <w:lvlText w:val="●"/>
      <w:lvlJc w:val="left"/>
      <w:pPr>
        <w:ind w:left="4320" w:firstLine="9000"/>
      </w:pPr>
      <w:rPr>
        <w:rFonts w:ascii="Arial" w:eastAsia="Arial" w:hAnsi="Arial" w:cs="Arial"/>
        <w:u w:val="none"/>
      </w:rPr>
    </w:lvl>
    <w:lvl w:ilvl="7">
      <w:start w:val="1"/>
      <w:numFmt w:val="bullet"/>
      <w:lvlText w:val="○"/>
      <w:lvlJc w:val="left"/>
      <w:pPr>
        <w:ind w:left="5040" w:firstLine="10440"/>
      </w:pPr>
      <w:rPr>
        <w:rFonts w:ascii="Arial" w:eastAsia="Arial" w:hAnsi="Arial" w:cs="Arial"/>
        <w:u w:val="none"/>
      </w:rPr>
    </w:lvl>
    <w:lvl w:ilvl="8">
      <w:start w:val="1"/>
      <w:numFmt w:val="bullet"/>
      <w:lvlText w:val="■"/>
      <w:lvlJc w:val="left"/>
      <w:pPr>
        <w:ind w:left="5760" w:firstLine="11880"/>
      </w:pPr>
      <w:rPr>
        <w:rFonts w:ascii="Arial" w:eastAsia="Arial" w:hAnsi="Arial" w:cs="Arial"/>
        <w:u w:val="none"/>
      </w:rPr>
    </w:lvl>
  </w:abstractNum>
  <w:abstractNum w:abstractNumId="19">
    <w:nsid w:val="73222C24"/>
    <w:multiLevelType w:val="hybridMultilevel"/>
    <w:tmpl w:val="50E60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3F97646"/>
    <w:multiLevelType w:val="multilevel"/>
    <w:tmpl w:val="4A8E818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nsid w:val="761C4FD3"/>
    <w:multiLevelType w:val="multilevel"/>
    <w:tmpl w:val="40F6769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7AC52F4B"/>
    <w:multiLevelType w:val="multilevel"/>
    <w:tmpl w:val="185AADD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nsid w:val="7BC202C3"/>
    <w:multiLevelType w:val="hybridMultilevel"/>
    <w:tmpl w:val="5918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7"/>
  </w:num>
  <w:num w:numId="4">
    <w:abstractNumId w:val="21"/>
  </w:num>
  <w:num w:numId="5">
    <w:abstractNumId w:val="22"/>
  </w:num>
  <w:num w:numId="6">
    <w:abstractNumId w:val="8"/>
  </w:num>
  <w:num w:numId="7">
    <w:abstractNumId w:val="7"/>
  </w:num>
  <w:num w:numId="8">
    <w:abstractNumId w:val="20"/>
  </w:num>
  <w:num w:numId="9">
    <w:abstractNumId w:val="11"/>
  </w:num>
  <w:num w:numId="10">
    <w:abstractNumId w:val="0"/>
  </w:num>
  <w:num w:numId="11">
    <w:abstractNumId w:val="15"/>
  </w:num>
  <w:num w:numId="12">
    <w:abstractNumId w:val="9"/>
  </w:num>
  <w:num w:numId="13">
    <w:abstractNumId w:val="13"/>
  </w:num>
  <w:num w:numId="14">
    <w:abstractNumId w:val="2"/>
  </w:num>
  <w:num w:numId="15">
    <w:abstractNumId w:val="6"/>
  </w:num>
  <w:num w:numId="16">
    <w:abstractNumId w:val="5"/>
  </w:num>
  <w:num w:numId="17">
    <w:abstractNumId w:val="10"/>
  </w:num>
  <w:num w:numId="18">
    <w:abstractNumId w:val="19"/>
  </w:num>
  <w:num w:numId="19">
    <w:abstractNumId w:val="1"/>
  </w:num>
  <w:num w:numId="20">
    <w:abstractNumId w:val="14"/>
  </w:num>
  <w:num w:numId="21">
    <w:abstractNumId w:val="23"/>
  </w:num>
  <w:num w:numId="22">
    <w:abstractNumId w:val="4"/>
  </w:num>
  <w:num w:numId="23">
    <w:abstractNumId w:val="1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3EB"/>
    <w:rsid w:val="000C7BF0"/>
    <w:rsid w:val="001B2105"/>
    <w:rsid w:val="00380796"/>
    <w:rsid w:val="003D0C66"/>
    <w:rsid w:val="005B365D"/>
    <w:rsid w:val="005C5D28"/>
    <w:rsid w:val="00682BE8"/>
    <w:rsid w:val="00765E70"/>
    <w:rsid w:val="008835DE"/>
    <w:rsid w:val="008A05FA"/>
    <w:rsid w:val="009D3363"/>
    <w:rsid w:val="009F70A4"/>
    <w:rsid w:val="00A238CB"/>
    <w:rsid w:val="00B67D75"/>
    <w:rsid w:val="00B86CE0"/>
    <w:rsid w:val="00BE05C4"/>
    <w:rsid w:val="00D72075"/>
    <w:rsid w:val="00DB0AD7"/>
    <w:rsid w:val="00DF68FE"/>
    <w:rsid w:val="00E44CB1"/>
    <w:rsid w:val="00F333EB"/>
    <w:rsid w:val="00F44A03"/>
    <w:rsid w:val="00FB0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E6F0BE"/>
  <w15:docId w15:val="{FB00BCEF-6F56-4DD5-9586-A7D650EC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widowControl w:val="0"/>
        <w:spacing w:after="16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100" w:after="100"/>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E05C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5C4"/>
    <w:rPr>
      <w:rFonts w:ascii="Segoe UI" w:hAnsi="Segoe UI" w:cs="Segoe UI"/>
      <w:sz w:val="18"/>
      <w:szCs w:val="18"/>
    </w:rPr>
  </w:style>
  <w:style w:type="paragraph" w:styleId="NormalWeb">
    <w:name w:val="Normal (Web)"/>
    <w:basedOn w:val="Normal"/>
    <w:uiPriority w:val="99"/>
    <w:semiHidden/>
    <w:unhideWhenUsed/>
    <w:rsid w:val="00F44A03"/>
    <w:pPr>
      <w:widowControl/>
      <w:spacing w:before="100" w:beforeAutospacing="1" w:after="100" w:afterAutospacing="1"/>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F44A03"/>
    <w:pPr>
      <w:ind w:left="720"/>
      <w:contextualSpacing/>
    </w:pPr>
  </w:style>
  <w:style w:type="character" w:styleId="Hyperlink">
    <w:name w:val="Hyperlink"/>
    <w:basedOn w:val="DefaultParagraphFont"/>
    <w:uiPriority w:val="99"/>
    <w:unhideWhenUsed/>
    <w:rsid w:val="00682BE8"/>
    <w:rPr>
      <w:color w:val="0563C1" w:themeColor="hyperlink"/>
      <w:u w:val="single"/>
    </w:rPr>
  </w:style>
  <w:style w:type="character" w:customStyle="1" w:styleId="Mention1">
    <w:name w:val="Mention1"/>
    <w:basedOn w:val="DefaultParagraphFont"/>
    <w:uiPriority w:val="99"/>
    <w:semiHidden/>
    <w:unhideWhenUsed/>
    <w:rsid w:val="00682BE8"/>
    <w:rPr>
      <w:color w:val="2B579A"/>
      <w:shd w:val="clear" w:color="auto" w:fill="E6E6E6"/>
    </w:rPr>
  </w:style>
  <w:style w:type="character" w:styleId="FollowedHyperlink">
    <w:name w:val="FollowedHyperlink"/>
    <w:basedOn w:val="DefaultParagraphFont"/>
    <w:uiPriority w:val="99"/>
    <w:semiHidden/>
    <w:unhideWhenUsed/>
    <w:rsid w:val="009F70A4"/>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F70A4"/>
    <w:rPr>
      <w:b/>
      <w:bCs/>
    </w:rPr>
  </w:style>
  <w:style w:type="character" w:customStyle="1" w:styleId="CommentSubjectChar">
    <w:name w:val="Comment Subject Char"/>
    <w:basedOn w:val="CommentTextChar"/>
    <w:link w:val="CommentSubject"/>
    <w:uiPriority w:val="99"/>
    <w:semiHidden/>
    <w:rsid w:val="009F70A4"/>
    <w:rPr>
      <w:b/>
      <w:bCs/>
      <w:sz w:val="20"/>
      <w:szCs w:val="20"/>
    </w:rPr>
  </w:style>
  <w:style w:type="character" w:customStyle="1" w:styleId="UnresolvedMention">
    <w:name w:val="Unresolved Mention"/>
    <w:basedOn w:val="DefaultParagraphFont"/>
    <w:uiPriority w:val="99"/>
    <w:semiHidden/>
    <w:unhideWhenUsed/>
    <w:rsid w:val="003D0C66"/>
    <w:rPr>
      <w:color w:val="808080"/>
      <w:shd w:val="clear" w:color="auto" w:fill="E6E6E6"/>
    </w:rPr>
  </w:style>
  <w:style w:type="paragraph" w:styleId="DocumentMap">
    <w:name w:val="Document Map"/>
    <w:basedOn w:val="Normal"/>
    <w:link w:val="DocumentMapChar"/>
    <w:uiPriority w:val="99"/>
    <w:semiHidden/>
    <w:unhideWhenUsed/>
    <w:rsid w:val="00B67D75"/>
    <w:pPr>
      <w:spacing w:after="0"/>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67D7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dmaps.setda.org/" TargetMode="External"/><Relationship Id="rId20" Type="http://schemas.openxmlformats.org/officeDocument/2006/relationships/hyperlink" Target="https://www.ed.gov/essa" TargetMode="External"/><Relationship Id="rId21" Type="http://schemas.openxmlformats.org/officeDocument/2006/relationships/hyperlink" Target="https://tech.ed.gov/files/2017/01/NETP17.pdf" TargetMode="External"/><Relationship Id="rId22" Type="http://schemas.openxmlformats.org/officeDocument/2006/relationships/hyperlink" Target="http://njdigitallearning.org/nj_digital_learning_portal_library/broadband-consortia-project/" TargetMode="External"/><Relationship Id="rId23" Type="http://schemas.openxmlformats.org/officeDocument/2006/relationships/hyperlink" Target="http://dmaps.setda.org/" TargetMode="External"/><Relationship Id="rId24" Type="http://schemas.openxmlformats.org/officeDocument/2006/relationships/hyperlink" Target="http://www.setda.org/wp-content/uploads/2015/10/SETDA_Navigating-the-Digital-Shift_full_10.19.15.pdf" TargetMode="External"/><Relationship Id="rId25" Type="http://schemas.openxmlformats.org/officeDocument/2006/relationships/hyperlink" Target="http://techedconsortium.org/" TargetMode="External"/><Relationship Id="rId26" Type="http://schemas.openxmlformats.org/officeDocument/2006/relationships/footer" Target="footer1.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hyperlink" Target="https://tech.ed.gov/rce/" TargetMode="External"/><Relationship Id="rId12" Type="http://schemas.openxmlformats.org/officeDocument/2006/relationships/hyperlink" Target="http://digitalpromise.org/2014/11/13/improving-ed-tech-purchasing/" TargetMode="External"/><Relationship Id="rId13" Type="http://schemas.openxmlformats.org/officeDocument/2006/relationships/hyperlink" Target="http://www.setda.org/wp-content/uploads/2016/09/SETDA-Broadband-ImperativeII-Full-Document-Sept-8-2016.pdf" TargetMode="External"/><Relationship Id="rId14" Type="http://schemas.openxmlformats.org/officeDocument/2006/relationships/hyperlink" Target="http://www.mresc.k12.nj.us/dynimg/_QaAAA_/docid/0x096206D67ED04A84/54/NJDRLAP-Broadband+Report+17JUL15v1.pdf" TargetMode="External"/><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hyperlink" Target="https://tech.ed.gov/futureready/infrastructure/" TargetMode="External"/><Relationship Id="rId18" Type="http://schemas.openxmlformats.org/officeDocument/2006/relationships/hyperlink" Target="https://tech.ed.gov/futureready/infrastructure/" TargetMode="External"/><Relationship Id="rId19" Type="http://schemas.openxmlformats.org/officeDocument/2006/relationships/hyperlink" Target="https://tech.ed.gov/rce/"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1774</Words>
  <Characters>10118</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Jones</dc:creator>
  <cp:lastModifiedBy>Lauren Jenkins</cp:lastModifiedBy>
  <cp:revision>8</cp:revision>
  <dcterms:created xsi:type="dcterms:W3CDTF">2017-06-02T15:15:00Z</dcterms:created>
  <dcterms:modified xsi:type="dcterms:W3CDTF">2018-03-06T14:13:00Z</dcterms:modified>
</cp:coreProperties>
</file>